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562" w:firstLineChars="200"/>
        <w:jc w:val="center"/>
        <w:rPr>
          <w:rFonts w:hint="eastAsia" w:ascii="楷体" w:hAnsi="楷体" w:eastAsia="楷体" w:cstheme="minorBidi"/>
          <w:b/>
          <w:bCs/>
          <w:color w:val="FF0000"/>
          <w:kern w:val="21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theme="minorBidi"/>
          <w:b/>
          <w:bCs/>
          <w:color w:val="FF0000"/>
          <w:kern w:val="21"/>
          <w:sz w:val="28"/>
          <w:szCs w:val="28"/>
          <w:lang w:val="en-US" w:eastAsia="zh-CN" w:bidi="ar-SA"/>
        </w:rPr>
        <w:t>素养园地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562" w:firstLineChars="200"/>
        <w:jc w:val="center"/>
        <w:rPr>
          <w:rFonts w:hint="default" w:ascii="楷体" w:hAnsi="楷体" w:eastAsia="楷体" w:cstheme="minorBidi"/>
          <w:b/>
          <w:bCs/>
          <w:color w:val="000000" w:themeColor="text1"/>
          <w:kern w:val="2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theme="minorBidi"/>
          <w:b/>
          <w:bCs/>
          <w:color w:val="000000" w:themeColor="text1"/>
          <w:kern w:val="2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项目十三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82" w:firstLineChars="200"/>
        <w:jc w:val="center"/>
        <w:rPr>
          <w:rFonts w:hint="default" w:ascii="楷体" w:hAnsi="楷体" w:eastAsia="楷体" w:cstheme="minorBidi"/>
          <w:b/>
          <w:bCs/>
          <w:color w:val="FF0000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b/>
          <w:bCs/>
          <w:color w:val="FF0000"/>
          <w:kern w:val="21"/>
          <w:sz w:val="24"/>
          <w:szCs w:val="24"/>
          <w:lang w:val="en-US" w:eastAsia="zh-CN" w:bidi="ar-SA"/>
        </w:rPr>
        <w:t>我国将加快发展数字贸易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2023年3月</w:t>
      </w:r>
      <w:r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日在国务院新闻办公室举行的“权威部门话开局”新闻发布会上，商务部部长王文涛表示，当前，新一轮科技革命和产业变革突飞猛进，全球数字经济蓬勃发展，催生了以数据为关键生产要素、数字服务为核心、数字订购与交付为主要特征的数字贸易，这也是国际贸易发展的一个新趋势。我国将加快发展数字贸易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近年来，我国数字贸易快速发展。数字显示，2022年可数字化交付的服务贸易规模达到2.5万亿元，比5年前增长了78.6%。2022年我国跨境电商进出口规模达到2.1万亿元，比两年前增长30.2%。党的二十大报告提出，要加快建设贸易强国。这使得数字贸易的重要性提升到了新高度。我国拥有最大规模的网民数量，数据资源相对丰富，同时还创造了丰富的贸易数字化应用场景，这都为我国发展数字贸易打下了扎实基础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王文涛表示，下一步，我们将抢抓数字经济发展机遇，加快发展数字贸易，重点做好四方面工作：一是加强数字贸易顶层设计。加快推动出台促进数字贸易开放创新发展的政策性文件，通过推动国家层面出台政策，来推进数字贸易发展。二是加强数字贸易平台建设。落实支持国家数字服务出口基地创新发展的各项举措，推动基地做强做优做大。培育数字贸易龙头企业；办好全球数字贸易博览会；稳步推进数字贸易示范区建设。三是培育数字贸易新业态新模式。积极支持数字产品贸易，持续优化数字服务贸易，稳步推进数字技术贸易，积极探索数据贸易。加快贸易全链条数字化赋能，提升贸易数字化水平。四是建立健全数字贸易治理体系。加快建立数据资源产权、交易流通、跨境传输、安全保护等基础制度和标准规范。同时我国将积极推动加入《数字经济伙伴关系协定》（DEPA）和《全面与进步跨太平洋伙伴关系协定》（CPTPP）进程，建设性参与国际规则标准的制定和谈判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王文涛强调，数字贸易方兴未艾，很多规则还没有确定，中国是数字大国、数字经济大国，也必将是数字贸易大国，我们要积极参与数字贸易规则制定，提供更多中国方案、中国智慧。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color w:val="auto"/>
          <w:sz w:val="24"/>
          <w:szCs w:val="24"/>
        </w:rPr>
      </w:pPr>
      <w:r>
        <w:rPr>
          <w:rFonts w:hint="eastAsia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资料来源：《经济日报》2023年3月3日 （https://www.gov.cn/xinwen/2023-03/03/content_5744223.htm）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hMWU2N2U5NDgyMTQwZTUzNzBjNzMxNzk0YmY5ZGIifQ=="/>
  </w:docVars>
  <w:rsids>
    <w:rsidRoot w:val="00000000"/>
    <w:rsid w:val="14587FF2"/>
    <w:rsid w:val="46C03D3F"/>
    <w:rsid w:val="63BF1DC8"/>
    <w:rsid w:val="78E7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2024-05-12T13:34:00Z</dcterms:created>
  <dc:creator>Administrator</dc:creator>
  <cp:lastModifiedBy>123</cp:lastModifiedBy>
  <dcterms:modified xsi:type="dcterms:W3CDTF">2024-05-13T00:49:24Z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D2DCE27A24554BAAB565FA40CF0B056B_12</vt:lpwstr>
  </property>
</Properties>
</file>