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eastAsia" w:ascii="楷体" w:hAnsi="楷体" w:eastAsia="楷体" w:cstheme="minorBidi"/>
          <w:b/>
          <w:bCs/>
          <w:color w:val="FF0000"/>
          <w:kern w:val="21"/>
          <w:sz w:val="28"/>
          <w:szCs w:val="28"/>
          <w:lang w:val="en-US" w:eastAsia="zh-CN" w:bidi="ar-SA"/>
        </w:rPr>
      </w:pPr>
      <w:r>
        <w:rPr>
          <w:rFonts w:hint="eastAsia" w:ascii="楷体" w:hAnsi="楷体" w:eastAsia="楷体" w:cstheme="minorBidi"/>
          <w:b/>
          <w:bCs/>
          <w:color w:val="FF0000"/>
          <w:kern w:val="21"/>
          <w:sz w:val="28"/>
          <w:szCs w:val="28"/>
          <w:lang w:val="en-US" w:eastAsia="zh-CN" w:bidi="ar-SA"/>
        </w:rPr>
        <w:t>素养园地</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000000" w:themeColor="text1"/>
          <w:kern w:val="21"/>
          <w:sz w:val="28"/>
          <w:szCs w:val="28"/>
          <w:lang w:val="en-US" w:eastAsia="zh-CN" w:bidi="ar-SA"/>
          <w14:textFill>
            <w14:solidFill>
              <w14:schemeClr w14:val="tx1"/>
            </w14:solidFill>
          </w14:textFill>
        </w:rPr>
      </w:pPr>
      <w:r>
        <w:rPr>
          <w:rFonts w:hint="eastAsia" w:ascii="楷体" w:hAnsi="楷体" w:eastAsia="楷体" w:cstheme="minorBidi"/>
          <w:b/>
          <w:bCs/>
          <w:color w:val="000000" w:themeColor="text1"/>
          <w:kern w:val="21"/>
          <w:sz w:val="28"/>
          <w:szCs w:val="28"/>
          <w:lang w:val="en-US" w:eastAsia="zh-CN" w:bidi="ar-SA"/>
          <w14:textFill>
            <w14:solidFill>
              <w14:schemeClr w14:val="tx1"/>
            </w14:solidFill>
          </w14:textFill>
        </w:rPr>
        <w:t>项目五</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r>
        <w:rPr>
          <w:rFonts w:hint="eastAsia" w:ascii="楷体" w:hAnsi="楷体" w:eastAsia="楷体" w:cstheme="minorBidi"/>
          <w:b/>
          <w:bCs/>
          <w:color w:val="auto"/>
          <w:kern w:val="21"/>
          <w:sz w:val="28"/>
          <w:szCs w:val="28"/>
          <w:lang w:val="en-US" w:eastAsia="zh-CN" w:bidi="ar-SA"/>
        </w:rPr>
        <w:t>英伟达：长期对华实施芯片出口管制会致美国产业失去竞争机会</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AI芯片巨头英伟达重申，如果美国政府限制英伟达将GPU出售给中国，会导致美国产业在全球最大市场之一（中国）失去领先优势。</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当地时间</w:t>
      </w:r>
      <w:r>
        <w:rPr>
          <w:rFonts w:hint="eastAsia" w:ascii="楷体" w:hAnsi="楷体" w:eastAsia="楷体" w:cstheme="minorBidi"/>
          <w:color w:val="auto"/>
          <w:kern w:val="21"/>
          <w:sz w:val="24"/>
          <w:szCs w:val="24"/>
          <w:lang w:val="en-US" w:eastAsia="zh-CN" w:bidi="ar-SA"/>
        </w:rPr>
        <w:t>2023年</w:t>
      </w:r>
      <w:r>
        <w:rPr>
          <w:rFonts w:hint="default" w:ascii="楷体" w:hAnsi="楷体" w:eastAsia="楷体" w:cstheme="minorBidi"/>
          <w:color w:val="auto"/>
          <w:kern w:val="21"/>
          <w:sz w:val="24"/>
          <w:szCs w:val="24"/>
          <w:lang w:val="en-US" w:eastAsia="zh-CN" w:bidi="ar-SA"/>
        </w:rPr>
        <w:t>8月23日，在第二财季财报发布后的电话会议上，英伟达首席财务官科莱特·克雷斯（Colette Kress）表示，尽管华盛顿已经推出针对中国的出口限制措施，但大部分AI芯片需求仍来自中国，中国买家投资占据了其数据中心产品总收入的20%至25%。</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克雷斯认为，考虑到英伟达产品在全球范围内的强劲需求，如果美国政府对数据中心GPU（图形处理芯片）施加额外出口限制，预计其不会对英伟达的营收表现产生立即的重大影响。但是同时指出，“从长期来看，如果推出相关政策、限制将我们的数据中心GPU出售给中国，会导致美国产业在全球最大市场之一失去竞争和领导的机会。”</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英伟达方面的这次表态与其CEO黄仁勋三个月前的说法一致。</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5月24日，黄仁勋在接受《金融时报》的采访时表示，“对华芯片战将对美国科技造成‘巨大损害’。”</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在黄仁勋看来，中国约占美国科技行业市场的三分之一，其作为产品组件的来源和终端市场，具有不可替代性。而在美对华实施出口管制的同时，中国企业开始制造自己的芯片，与英伟达的游戏、图形和人工智能处理器展开竞争。因此，黄仁勋警告美国立法者，在对中国实施进一步限制时必须“深思熟虑”。</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去年10月，美国商务部工业与安全局（BIS）公布了《对向中国出口的先进计算和半导体制造物项实施新的出口管制》，禁止半导体设备制造商向中国出售某些设备和出口一些用于人工智能应用的芯片。这是自2018年以来，美国对中国半导体产业制裁的再次升级。</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对此，中国外交部发言人毛宁于2022年10月8日在例行记者会上曾表示，美方出于维护科技霸权需要，滥用出口管制措施，对中国企业进行恶意封锁和打压，这种做法背离公平竞争原则，违反国际经贸规则，不仅损害中国企业的正当权益，也将影响美国企业的利益。这种做法阻碍国际科技交流和经贸合作，对全球产业链供应链稳定和世界经济恢复都将造成冲击。美方将科技和经贸问题政治化、工具化、武器化，阻挡不了中国发展，只会封锁自己、反噬自身。</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对华实施芯片出口管制已遭到美国行业协会和多个芯片巨头的反对。</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2023年</w:t>
      </w:r>
      <w:r>
        <w:rPr>
          <w:rFonts w:hint="default" w:ascii="楷体" w:hAnsi="楷体" w:eastAsia="楷体" w:cstheme="minorBidi"/>
          <w:color w:val="auto"/>
          <w:kern w:val="21"/>
          <w:sz w:val="24"/>
          <w:szCs w:val="24"/>
          <w:lang w:val="en-US" w:eastAsia="zh-CN" w:bidi="ar-SA"/>
        </w:rPr>
        <w:t>7月17日，美国半导体行业协会（SIA）在官网就美国​政府对半导体可能实施的额外限制发表声明。</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声明称，白宫反复采取过于广泛、模糊不清、有时是单方面的限制措施，可能会削弱美国半导体行业的竞争力，破坏供应链，引发重大市场不确定性。SIA敦促白宫与行业和专家更广泛地进行接触，在评估当前和潜在限制措施的影响之前，不要再实施进一步的限制措施。</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在SIA发布声明的几小时后，美国国务院发言人马修·米勒（Matthew Miller）在新闻发布会上表示，美国国务卿安东尼·布林肯（Antony Blinken）等美国政府高官于当天会见了美国芯片公司高管，并称布林肯“直接听取了这些公司如何看待供应链问题，以及他们对于在中国开展业务的看法”。</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据多家外媒报道，美国三大芯片巨头CEO——英特尔CEO帕特·基辛格（Pat Gelsinger）、英伟达CEO黄仁勋和高通总裁兼CEO克里斯蒂亚诺·安蒙（Cristiano Amon）参加了17日在华盛顿的会谈，他们向拜登政府官员表示，美国政府应当研究收紧对华出口限制的影响，并在实施新限制之前暂停实施有关举措。三位CEO警告称，采取相关出口管制措施可能会损害美国在该行业的领导地位。</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2023年</w:t>
      </w:r>
      <w:r>
        <w:rPr>
          <w:rFonts w:hint="default" w:ascii="楷体" w:hAnsi="楷体" w:eastAsia="楷体" w:cstheme="minorBidi"/>
          <w:color w:val="auto"/>
          <w:kern w:val="21"/>
          <w:sz w:val="24"/>
          <w:szCs w:val="24"/>
          <w:lang w:val="en-US" w:eastAsia="zh-CN" w:bidi="ar-SA"/>
        </w:rPr>
        <w:t>7月18日，在外交部例行记者会上，有外媒记者提问，据消息人士透露，拜登政府有可能会在8月底出台一系列针对中国尖端技术投资的限制政策，并称这些政策可能会禁止在半导体、量子计算、人工智能等领域的对华新投资，但是不涉及生物技术和能源行业。请问中方对此有何评论？</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毛宁表示，中方一贯反对美方将经贸科技问题政治化、武器化，我们认为，对正常的技术合作和经贸往来人为设置障碍的做法违反市场经济原则，扰乱全球产供链稳定，</w:t>
      </w:r>
      <w:bookmarkStart w:id="0" w:name="_GoBack"/>
      <w:bookmarkEnd w:id="0"/>
      <w:r>
        <w:rPr>
          <w:rFonts w:hint="default" w:ascii="楷体" w:hAnsi="楷体" w:eastAsia="楷体" w:cstheme="minorBidi"/>
          <w:color w:val="auto"/>
          <w:kern w:val="21"/>
          <w:sz w:val="24"/>
          <w:szCs w:val="24"/>
          <w:lang w:val="en-US" w:eastAsia="zh-CN" w:bidi="ar-SA"/>
        </w:rPr>
        <w:t>不符合任何一方的利益。“我们希望美方将拜登总统无意对华脱钩、无意阻挠中国经济发展、无意围堵中国的承诺落到实处，为中美经贸合作创造良好的环境。</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资料来源：《澎湃新闻》2023-08-24 记者：胡含嫣，有删改（https://www.thepaper.cn/newsDetail_forward_24348750）</w:t>
      </w:r>
    </w:p>
    <w:p>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000000"/>
    <w:rsid w:val="45F37C14"/>
    <w:rsid w:val="46C03D3F"/>
    <w:rsid w:val="63BF1DC8"/>
    <w:rsid w:val="78E7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2024-05-12T13:34:00Z</dcterms:created>
  <dc:creator>Administrator</dc:creator>
  <cp:lastModifiedBy>性卤瞪频梦</cp:lastModifiedBy>
  <dcterms:modified xsi:type="dcterms:W3CDTF">2024-05-16T01:10:45Z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D2DCE27A24554BAAB565FA40CF0B056B_12</vt:lpwstr>
  </property>
</Properties>
</file>