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4"/>
        </w:rPr>
      </w:pPr>
    </w:p>
    <w:p>
      <w:pPr>
        <w:spacing w:line="360" w:lineRule="auto"/>
        <w:jc w:val="center"/>
        <w:rPr>
          <w:rFonts w:hint="eastAsia"/>
          <w:b/>
          <w:bCs/>
          <w:sz w:val="24"/>
        </w:rPr>
      </w:pPr>
      <w:bookmarkStart w:id="0" w:name="_GoBack"/>
      <w:bookmarkEnd w:id="0"/>
    </w:p>
    <w:p>
      <w:pPr>
        <w:spacing w:line="360" w:lineRule="auto"/>
        <w:jc w:val="center"/>
        <w:rPr>
          <w:b/>
          <w:bCs/>
          <w:sz w:val="24"/>
        </w:rPr>
      </w:pPr>
      <w:r>
        <w:rPr>
          <w:rFonts w:hint="eastAsia"/>
          <w:b/>
          <w:bCs/>
          <w:sz w:val="24"/>
        </w:rPr>
        <w:t>国际贸易与收入差距</w:t>
      </w:r>
    </w:p>
    <w:p>
      <w:pPr>
        <w:spacing w:line="360" w:lineRule="auto"/>
        <w:rPr>
          <w:sz w:val="24"/>
        </w:rPr>
      </w:pPr>
      <w:r>
        <w:rPr>
          <w:rFonts w:hint="eastAsia"/>
          <w:sz w:val="24"/>
        </w:rPr>
        <w:t xml:space="preserve">   </w:t>
      </w:r>
    </w:p>
    <w:p>
      <w:pPr>
        <w:spacing w:line="360" w:lineRule="auto"/>
        <w:ind w:firstLine="482" w:firstLineChars="200"/>
        <w:rPr>
          <w:sz w:val="24"/>
        </w:rPr>
      </w:pPr>
      <w:r>
        <w:rPr>
          <w:rFonts w:hint="eastAsia"/>
          <w:b/>
          <w:sz w:val="24"/>
        </w:rPr>
        <w:t>案情：</w:t>
      </w:r>
      <w:r>
        <w:rPr>
          <w:rFonts w:hint="eastAsia"/>
          <w:sz w:val="24"/>
        </w:rPr>
        <w:t>从20世纪70年代末到90年代，美国工人的收入差距持续扩大。其中高于90%的工人，比10%的工人低的工人的工资上涨了15%；与之相反，低于90%的工人，只比10%的工人高的工人的工资却下降了25%。据美国前副总统戈尔代表商务部于1999年6月25日发表的一份题为《正在出现的网络经济》研究报告指出，美国1995年至1998年间经济增长的35%为网络经济所创造。信息技术业的工人工资与其他行业的工人工资差距也在拉大。1997年，信息业的工人平均年薪是52920美元，比美国所有工人的平均年薪29787美元高78%。与此同时，美国的外贸却大幅度的增长，尤其是与新兴工业经济体的贸易大幅度增加，特别韩国和中国。中国海关提供的最新统计数字显示，2003年中美双边贸易额首次突破千亿，达到1263亿美元。去年中国从美国进口额达到338.6亿美元，增长24.3%；出口约924.7亿美元，增长32.2%，中国对美国的贸易顺差接近600亿美元。据悉，不仅中美贸易规模在扩大，从贸易结构上也在发生变化。2003年，中国主要进口产品为机电音像设备、化工产品、光学、照相、医疗器材和设备、农产品和钢铁及其制品等；出口产品为机电产品、家具、玩具、服装、鞋类产品、钢铁和塑料制品等。</w:t>
      </w:r>
    </w:p>
    <w:p>
      <w:pPr>
        <w:spacing w:line="360" w:lineRule="auto"/>
        <w:ind w:firstLine="480" w:firstLineChars="200"/>
        <w:rPr>
          <w:sz w:val="24"/>
        </w:rPr>
      </w:pPr>
      <w:r>
        <w:rPr>
          <w:rFonts w:hint="eastAsia"/>
          <w:sz w:val="24"/>
        </w:rPr>
        <w:t>请运用要素禀赋理论和要素均等化理论分析美国贸易与收入差距关系？</w:t>
      </w:r>
    </w:p>
    <w:p>
      <w:pPr>
        <w:spacing w:line="360" w:lineRule="auto"/>
        <w:ind w:firstLine="482" w:firstLineChars="200"/>
        <w:rPr>
          <w:sz w:val="24"/>
        </w:rPr>
      </w:pPr>
      <w:r>
        <w:rPr>
          <w:rFonts w:hint="eastAsia"/>
          <w:b/>
          <w:sz w:val="24"/>
        </w:rPr>
        <w:t>案情分析：</w:t>
      </w:r>
      <w:r>
        <w:rPr>
          <w:rFonts w:hint="eastAsia"/>
          <w:sz w:val="24"/>
        </w:rPr>
        <w:t>一般认为，美国是资本和技术密集型国家而中国是劳动力密集型国家，因此，根据赫——俄模型，中美之间将会发生大规模的贸易活动。美国出口的是技术和资本密集型产品，如医药、化工、光学；进口的主要是劳动密集型产品，如服装、鞋类。要素价格均等化定理认为：国际贸易会使各国同质要素获得相同的相对甚至绝对收入。国际贸易实际上是替代了生产要素的流动。当两个国家进行一定程度的专业化生产后，对各自丰裕要素的需求将会增加，因此这两个国家的相对丰裕的要素的价格将会上升，同时稀缺要素的价格将会降低。    从赫——俄——萨定理（即要素价格均等化定理）出发，可以知道国际贸易会降低美国的稀缺要素即劳动的收入同时提高丰裕要素即资本和技术的收入。因此，通过国际贸易会提高美国掌握高技术人的工资降低美国的普通劳动力所有者的工资，从而扩大了美国的收入差距。但是，在此必须指出的是，美国政府并不该因此而限制贸易。因为贸易导致的劳动者的损失小于贸易导致的资本所有者的收入。用合适的税收政策可以使收入在资本所有者和劳动者之间重新分配，使得两种生产要素所有者都能够从国际贸易中获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VhMWU2N2U5NDgyMTQwZTUzNzBjNzMxNzk0YmY5ZGIifQ=="/>
  </w:docVars>
  <w:rsids>
    <w:rsidRoot w:val="000045A7"/>
    <w:rsid w:val="000045A7"/>
    <w:rsid w:val="000A79A9"/>
    <w:rsid w:val="004707CA"/>
    <w:rsid w:val="00800745"/>
    <w:rsid w:val="00D01190"/>
    <w:rsid w:val="73487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158</Words>
  <Characters>901</Characters>
  <Lines>7</Lines>
  <Paragraphs>2</Paragraphs>
  <TotalTime>1</TotalTime>
  <ScaleCrop>false</ScaleCrop>
  <LinksUpToDate>false</LinksUpToDate>
  <CharactersWithSpaces>1057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2021-02-23T12:40:00Z</dcterms:created>
  <dc:creator>Administrator</dc:creator>
  <cp:lastModifiedBy>性卤瞪频梦</cp:lastModifiedBy>
  <dcterms:modified xsi:type="dcterms:W3CDTF">2024-05-16T02:13:38Z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F6738C16F7E24D1691BB6E2227D43B75_12</vt:lpwstr>
  </property>
</Properties>
</file>