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kern w:val="44"/>
          <w:sz w:val="36"/>
          <w:szCs w:val="36"/>
        </w:rPr>
      </w:pPr>
      <w:r>
        <w:rPr>
          <w:rFonts w:hint="eastAsia" w:ascii="黑体" w:hAnsi="黑体" w:eastAsia="黑体"/>
          <w:b/>
          <w:bCs/>
          <w:kern w:val="44"/>
          <w:sz w:val="36"/>
          <w:szCs w:val="36"/>
        </w:rPr>
        <w:t>黑龙江商业职业学院</w:t>
      </w:r>
    </w:p>
    <w:p>
      <w:pPr>
        <w:jc w:val="center"/>
        <w:rPr>
          <w:rFonts w:ascii="方正小标宋简体" w:hAnsi="黑体" w:eastAsia="方正小标宋简体"/>
          <w:bCs/>
          <w:kern w:val="44"/>
          <w:sz w:val="44"/>
          <w:szCs w:val="44"/>
        </w:rPr>
      </w:pPr>
      <w:r>
        <w:rPr>
          <w:rFonts w:hint="eastAsia" w:ascii="黑体" w:hAnsi="黑体" w:eastAsia="黑体"/>
          <w:b/>
          <w:bCs/>
          <w:kern w:val="44"/>
          <w:sz w:val="36"/>
          <w:szCs w:val="36"/>
        </w:rPr>
        <w:t>物流</w:t>
      </w:r>
      <w:r>
        <w:rPr>
          <w:rFonts w:hint="eastAsia" w:ascii="黑体" w:hAnsi="黑体" w:eastAsia="黑体"/>
          <w:b/>
          <w:bCs/>
          <w:kern w:val="44"/>
          <w:sz w:val="36"/>
          <w:szCs w:val="36"/>
          <w:lang w:eastAsia="zh-CN"/>
        </w:rPr>
        <w:t>服务与</w:t>
      </w:r>
      <w:r>
        <w:rPr>
          <w:rFonts w:hint="eastAsia" w:ascii="黑体" w:hAnsi="黑体" w:eastAsia="黑体"/>
          <w:b/>
          <w:bCs/>
          <w:kern w:val="44"/>
          <w:sz w:val="36"/>
          <w:szCs w:val="36"/>
        </w:rPr>
        <w:t>管理专业人才培养方案</w:t>
      </w:r>
    </w:p>
    <w:p/>
    <w:p>
      <w:pPr>
        <w:pStyle w:val="2"/>
        <w:spacing w:before="0" w:after="0" w:line="480" w:lineRule="exact"/>
        <w:ind w:left="638" w:leftChars="304"/>
      </w:pPr>
      <w:bookmarkStart w:id="0" w:name="_Toc7047"/>
      <w:bookmarkStart w:id="1" w:name="_Toc418684025"/>
      <w:r>
        <w:rPr>
          <w:rFonts w:hint="eastAsia"/>
        </w:rPr>
        <w:t>一、专业名称（专业代码）</w:t>
      </w:r>
      <w:bookmarkEnd w:id="0"/>
      <w:bookmarkEnd w:id="1"/>
    </w:p>
    <w:p>
      <w:pPr>
        <w:spacing w:line="480" w:lineRule="exact"/>
        <w:ind w:firstLine="660" w:firstLineChars="275"/>
        <w:rPr>
          <w:rFonts w:ascii="宋体" w:hAnsi="宋体" w:cs="宋体"/>
          <w:color w:val="000000"/>
          <w:sz w:val="24"/>
        </w:rPr>
      </w:pPr>
      <w:r>
        <w:rPr>
          <w:rFonts w:hint="eastAsia" w:ascii="宋体" w:hAnsi="宋体" w:cs="宋体"/>
          <w:color w:val="000000"/>
          <w:sz w:val="24"/>
        </w:rPr>
        <w:t>物流服务与管理：（730801）</w:t>
      </w:r>
    </w:p>
    <w:p>
      <w:pPr>
        <w:pStyle w:val="2"/>
        <w:spacing w:before="0" w:after="0" w:line="480" w:lineRule="exact"/>
        <w:ind w:left="638" w:leftChars="304"/>
      </w:pPr>
      <w:bookmarkStart w:id="2" w:name="_Toc25259"/>
      <w:r>
        <w:rPr>
          <w:rFonts w:hint="eastAsia"/>
        </w:rPr>
        <w:t>二、入学要求</w:t>
      </w:r>
      <w:bookmarkEnd w:id="2"/>
    </w:p>
    <w:p>
      <w:pPr>
        <w:spacing w:line="480" w:lineRule="exact"/>
        <w:ind w:firstLine="720" w:firstLineChars="300"/>
        <w:rPr>
          <w:rFonts w:ascii="宋体" w:hAnsi="宋体" w:cs="宋体"/>
          <w:color w:val="000000"/>
          <w:sz w:val="24"/>
        </w:rPr>
      </w:pPr>
      <w:r>
        <w:rPr>
          <w:rFonts w:hint="eastAsia" w:ascii="宋体" w:hAnsi="宋体" w:cs="宋体"/>
          <w:color w:val="000000"/>
          <w:sz w:val="24"/>
        </w:rPr>
        <w:t>初中毕业生或具有同等学历者</w:t>
      </w:r>
    </w:p>
    <w:p>
      <w:pPr>
        <w:pStyle w:val="2"/>
        <w:spacing w:before="0" w:after="0" w:line="480" w:lineRule="exact"/>
        <w:ind w:left="638" w:leftChars="304"/>
      </w:pPr>
      <w:bookmarkStart w:id="3" w:name="_Toc1497"/>
      <w:r>
        <w:rPr>
          <w:rFonts w:hint="eastAsia"/>
        </w:rPr>
        <w:t>三、修业年限</w:t>
      </w:r>
      <w:bookmarkEnd w:id="3"/>
    </w:p>
    <w:p>
      <w:pPr>
        <w:spacing w:line="480" w:lineRule="exact"/>
        <w:ind w:firstLine="660" w:firstLineChars="275"/>
        <w:rPr>
          <w:rFonts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年</w:t>
      </w:r>
    </w:p>
    <w:p>
      <w:pPr>
        <w:pStyle w:val="2"/>
        <w:spacing w:before="0" w:after="0" w:line="480" w:lineRule="exact"/>
        <w:ind w:left="638" w:leftChars="304"/>
      </w:pPr>
      <w:bookmarkStart w:id="4" w:name="_Toc8815"/>
      <w:r>
        <w:rPr>
          <w:rFonts w:hint="eastAsia"/>
        </w:rPr>
        <w:t>四、职业面向</w:t>
      </w:r>
      <w:bookmarkEnd w:id="4"/>
    </w:p>
    <w:p>
      <w:pPr>
        <w:spacing w:line="480" w:lineRule="exact"/>
        <w:ind w:firstLine="422" w:firstLineChars="200"/>
        <w:jc w:val="center"/>
        <w:rPr>
          <w:rFonts w:asciiTheme="minorEastAsia" w:hAnsiTheme="minorEastAsia" w:eastAsiaTheme="minorEastAsia"/>
          <w:b/>
          <w:color w:val="000000"/>
          <w:sz w:val="28"/>
          <w:szCs w:val="28"/>
        </w:rPr>
      </w:pPr>
      <w:r>
        <w:rPr>
          <w:rFonts w:hint="eastAsia" w:ascii="宋体" w:hAnsi="宋体" w:cs="黑体"/>
          <w:b/>
          <w:bCs/>
        </w:rPr>
        <w:t>表1物流服务与管理专业毕业生就业职业面向领域及主要工作岗位群</w:t>
      </w:r>
    </w:p>
    <w:tbl>
      <w:tblPr>
        <w:tblStyle w:val="32"/>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547"/>
        <w:gridCol w:w="1547"/>
        <w:gridCol w:w="1549"/>
        <w:gridCol w:w="1546"/>
        <w:gridCol w:w="1549"/>
        <w:gridCol w:w="155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27" w:hRule="atLeast"/>
          <w:jc w:val="center"/>
        </w:trPr>
        <w:tc>
          <w:tcPr>
            <w:tcW w:w="833" w:type="pct"/>
            <w:vAlign w:val="center"/>
          </w:tcPr>
          <w:p>
            <w:pPr>
              <w:adjustRightInd w:val="0"/>
              <w:snapToGrid w:val="0"/>
              <w:spacing w:line="320" w:lineRule="exact"/>
              <w:jc w:val="center"/>
              <w:rPr>
                <w:rFonts w:ascii="宋体" w:hAnsi="宋体" w:cs="仿宋_GB2312"/>
                <w:b/>
                <w:szCs w:val="21"/>
              </w:rPr>
            </w:pPr>
            <w:r>
              <w:rPr>
                <w:rFonts w:hint="eastAsia" w:ascii="宋体" w:hAnsi="宋体" w:cs="仿宋_GB2312"/>
                <w:b/>
                <w:szCs w:val="21"/>
              </w:rPr>
              <w:t>所属专</w:t>
            </w:r>
          </w:p>
          <w:p>
            <w:pPr>
              <w:adjustRightInd w:val="0"/>
              <w:snapToGrid w:val="0"/>
              <w:spacing w:line="320" w:lineRule="exact"/>
              <w:jc w:val="center"/>
              <w:rPr>
                <w:rFonts w:ascii="宋体" w:hAnsi="宋体" w:cs="仿宋_GB2312"/>
                <w:b/>
                <w:szCs w:val="21"/>
              </w:rPr>
            </w:pPr>
            <w:r>
              <w:rPr>
                <w:rFonts w:hint="eastAsia" w:ascii="宋体" w:hAnsi="宋体" w:cs="仿宋_GB2312"/>
                <w:b/>
                <w:szCs w:val="21"/>
              </w:rPr>
              <w:t>业大类</w:t>
            </w:r>
          </w:p>
          <w:p>
            <w:pPr>
              <w:adjustRightInd w:val="0"/>
              <w:snapToGrid w:val="0"/>
              <w:spacing w:line="320" w:lineRule="exact"/>
              <w:jc w:val="center"/>
              <w:rPr>
                <w:rFonts w:ascii="宋体" w:hAnsi="宋体" w:cs="仿宋_GB2312"/>
                <w:b/>
                <w:szCs w:val="21"/>
              </w:rPr>
            </w:pPr>
            <w:r>
              <w:rPr>
                <w:rFonts w:hint="eastAsia" w:ascii="宋体" w:hAnsi="宋体" w:cs="仿宋_GB2312"/>
                <w:b/>
                <w:szCs w:val="21"/>
              </w:rPr>
              <w:t>（代码）</w:t>
            </w:r>
          </w:p>
        </w:tc>
        <w:tc>
          <w:tcPr>
            <w:tcW w:w="833" w:type="pct"/>
            <w:vAlign w:val="center"/>
          </w:tcPr>
          <w:p>
            <w:pPr>
              <w:adjustRightInd w:val="0"/>
              <w:snapToGrid w:val="0"/>
              <w:spacing w:line="320" w:lineRule="exact"/>
              <w:jc w:val="center"/>
              <w:rPr>
                <w:rFonts w:ascii="宋体" w:hAnsi="宋体" w:cs="仿宋_GB2312"/>
                <w:b/>
                <w:szCs w:val="21"/>
              </w:rPr>
            </w:pPr>
            <w:r>
              <w:rPr>
                <w:rFonts w:hint="eastAsia" w:ascii="宋体" w:hAnsi="宋体" w:cs="仿宋_GB2312"/>
                <w:b/>
                <w:szCs w:val="21"/>
              </w:rPr>
              <w:t>所属专业（代码）</w:t>
            </w:r>
          </w:p>
        </w:tc>
        <w:tc>
          <w:tcPr>
            <w:tcW w:w="834" w:type="pct"/>
            <w:vAlign w:val="center"/>
          </w:tcPr>
          <w:p>
            <w:pPr>
              <w:adjustRightInd w:val="0"/>
              <w:snapToGrid w:val="0"/>
              <w:spacing w:line="320" w:lineRule="exact"/>
              <w:jc w:val="center"/>
              <w:rPr>
                <w:rFonts w:ascii="宋体" w:hAnsi="宋体" w:cs="仿宋_GB2312"/>
                <w:b/>
                <w:szCs w:val="21"/>
              </w:rPr>
            </w:pPr>
            <w:r>
              <w:rPr>
                <w:rFonts w:hint="eastAsia" w:ascii="宋体" w:hAnsi="宋体" w:cs="仿宋_GB2312"/>
                <w:b/>
                <w:szCs w:val="21"/>
              </w:rPr>
              <w:t>对应行业（代码）</w:t>
            </w:r>
          </w:p>
        </w:tc>
        <w:tc>
          <w:tcPr>
            <w:tcW w:w="832" w:type="pct"/>
            <w:vAlign w:val="center"/>
          </w:tcPr>
          <w:p>
            <w:pPr>
              <w:adjustRightInd w:val="0"/>
              <w:snapToGrid w:val="0"/>
              <w:spacing w:line="320" w:lineRule="exact"/>
              <w:jc w:val="center"/>
              <w:rPr>
                <w:rFonts w:ascii="宋体" w:hAnsi="宋体" w:cs="仿宋_GB2312"/>
                <w:b/>
                <w:szCs w:val="21"/>
              </w:rPr>
            </w:pPr>
            <w:r>
              <w:rPr>
                <w:rFonts w:hint="eastAsia" w:ascii="宋体" w:hAnsi="宋体" w:cs="仿宋_GB2312"/>
                <w:b/>
                <w:szCs w:val="21"/>
              </w:rPr>
              <w:t>主要职业类别</w:t>
            </w:r>
          </w:p>
          <w:p>
            <w:pPr>
              <w:adjustRightInd w:val="0"/>
              <w:snapToGrid w:val="0"/>
              <w:spacing w:line="320" w:lineRule="exact"/>
              <w:jc w:val="center"/>
              <w:rPr>
                <w:rFonts w:ascii="宋体" w:hAnsi="宋体" w:cs="仿宋_GB2312"/>
                <w:b/>
                <w:szCs w:val="21"/>
              </w:rPr>
            </w:pPr>
            <w:r>
              <w:rPr>
                <w:rFonts w:hint="eastAsia" w:ascii="宋体" w:hAnsi="宋体" w:cs="仿宋_GB2312"/>
                <w:b/>
                <w:szCs w:val="21"/>
              </w:rPr>
              <w:t>（代码）</w:t>
            </w:r>
          </w:p>
        </w:tc>
        <w:tc>
          <w:tcPr>
            <w:tcW w:w="834" w:type="pct"/>
            <w:vAlign w:val="center"/>
          </w:tcPr>
          <w:p>
            <w:pPr>
              <w:adjustRightInd w:val="0"/>
              <w:snapToGrid w:val="0"/>
              <w:spacing w:line="320" w:lineRule="exact"/>
              <w:jc w:val="center"/>
              <w:rPr>
                <w:rFonts w:ascii="宋体" w:hAnsi="宋体" w:cs="仿宋_GB2312"/>
                <w:b/>
                <w:szCs w:val="21"/>
              </w:rPr>
            </w:pPr>
            <w:r>
              <w:rPr>
                <w:rFonts w:hint="eastAsia" w:ascii="宋体" w:hAnsi="宋体" w:cs="仿宋_GB2312"/>
                <w:b/>
                <w:szCs w:val="21"/>
              </w:rPr>
              <w:t>主要岗位群或技术领域</w:t>
            </w:r>
          </w:p>
        </w:tc>
        <w:tc>
          <w:tcPr>
            <w:tcW w:w="834" w:type="pct"/>
            <w:vAlign w:val="center"/>
          </w:tcPr>
          <w:p>
            <w:pPr>
              <w:adjustRightInd w:val="0"/>
              <w:snapToGrid w:val="0"/>
              <w:spacing w:line="320" w:lineRule="exact"/>
              <w:jc w:val="center"/>
              <w:rPr>
                <w:rFonts w:ascii="宋体" w:hAnsi="宋体" w:cs="仿宋_GB2312"/>
                <w:b/>
                <w:szCs w:val="21"/>
              </w:rPr>
            </w:pPr>
            <w:r>
              <w:rPr>
                <w:rFonts w:hint="eastAsia" w:ascii="宋体" w:hAnsi="宋体" w:cs="仿宋_GB2312"/>
                <w:b/>
                <w:szCs w:val="21"/>
              </w:rPr>
              <w:t>职业技能等级证书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54" w:hRule="atLeast"/>
          <w:jc w:val="center"/>
        </w:trPr>
        <w:tc>
          <w:tcPr>
            <w:tcW w:w="833"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财经商</w:t>
            </w:r>
          </w:p>
          <w:p>
            <w:pPr>
              <w:adjustRightInd w:val="0"/>
              <w:snapToGrid w:val="0"/>
              <w:spacing w:line="320" w:lineRule="exact"/>
              <w:jc w:val="center"/>
              <w:rPr>
                <w:rFonts w:ascii="宋体" w:hAnsi="宋体" w:cs="宋体"/>
                <w:szCs w:val="21"/>
              </w:rPr>
            </w:pPr>
            <w:r>
              <w:rPr>
                <w:rFonts w:hint="eastAsia" w:ascii="宋体" w:hAnsi="宋体" w:cs="宋体"/>
                <w:szCs w:val="21"/>
              </w:rPr>
              <w:t>贸大类</w:t>
            </w:r>
          </w:p>
          <w:p>
            <w:pPr>
              <w:adjustRightInd w:val="0"/>
              <w:snapToGrid w:val="0"/>
              <w:spacing w:line="320" w:lineRule="exact"/>
              <w:jc w:val="center"/>
              <w:rPr>
                <w:rFonts w:ascii="宋体" w:hAnsi="宋体" w:cs="宋体"/>
                <w:szCs w:val="21"/>
              </w:rPr>
            </w:pPr>
            <w:r>
              <w:rPr>
                <w:rFonts w:hint="eastAsia" w:ascii="宋体" w:hAnsi="宋体" w:cs="宋体"/>
                <w:szCs w:val="21"/>
              </w:rPr>
              <w:t>（73）</w:t>
            </w:r>
          </w:p>
        </w:tc>
        <w:tc>
          <w:tcPr>
            <w:tcW w:w="833"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物流类（7308）</w:t>
            </w:r>
          </w:p>
        </w:tc>
        <w:tc>
          <w:tcPr>
            <w:tcW w:w="834"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道路运输业</w:t>
            </w:r>
          </w:p>
          <w:p>
            <w:pPr>
              <w:adjustRightInd w:val="0"/>
              <w:snapToGrid w:val="0"/>
              <w:spacing w:line="320" w:lineRule="exact"/>
              <w:jc w:val="center"/>
              <w:rPr>
                <w:rFonts w:ascii="宋体" w:hAnsi="宋体" w:cs="宋体"/>
                <w:szCs w:val="21"/>
              </w:rPr>
            </w:pPr>
            <w:r>
              <w:rPr>
                <w:rFonts w:hint="eastAsia" w:ascii="宋体" w:hAnsi="宋体" w:cs="宋体"/>
                <w:szCs w:val="21"/>
              </w:rPr>
              <w:t>（54）</w:t>
            </w:r>
          </w:p>
          <w:p>
            <w:pPr>
              <w:adjustRightInd w:val="0"/>
              <w:snapToGrid w:val="0"/>
              <w:spacing w:line="320" w:lineRule="exact"/>
              <w:jc w:val="center"/>
              <w:rPr>
                <w:rFonts w:ascii="宋体" w:hAnsi="宋体" w:cs="宋体"/>
                <w:szCs w:val="21"/>
              </w:rPr>
            </w:pPr>
            <w:r>
              <w:rPr>
                <w:rFonts w:hint="eastAsia" w:ascii="宋体" w:hAnsi="宋体" w:cs="宋体"/>
                <w:szCs w:val="21"/>
              </w:rPr>
              <w:t>多式联运和运输代理业</w:t>
            </w:r>
          </w:p>
          <w:p>
            <w:pPr>
              <w:adjustRightInd w:val="0"/>
              <w:snapToGrid w:val="0"/>
              <w:spacing w:line="320" w:lineRule="exact"/>
              <w:jc w:val="center"/>
              <w:rPr>
                <w:rFonts w:ascii="宋体" w:hAnsi="宋体" w:cs="宋体"/>
                <w:szCs w:val="21"/>
              </w:rPr>
            </w:pPr>
            <w:r>
              <w:rPr>
                <w:rFonts w:hint="eastAsia" w:ascii="宋体" w:hAnsi="宋体" w:cs="宋体"/>
                <w:szCs w:val="21"/>
              </w:rPr>
              <w:t>（58）</w:t>
            </w:r>
          </w:p>
          <w:p>
            <w:pPr>
              <w:adjustRightInd w:val="0"/>
              <w:snapToGrid w:val="0"/>
              <w:spacing w:line="320" w:lineRule="exact"/>
              <w:jc w:val="center"/>
              <w:rPr>
                <w:rFonts w:ascii="宋体" w:hAnsi="宋体" w:cs="宋体"/>
                <w:szCs w:val="21"/>
              </w:rPr>
            </w:pPr>
            <w:r>
              <w:rPr>
                <w:rFonts w:hint="eastAsia" w:ascii="宋体" w:hAnsi="宋体" w:cs="宋体"/>
                <w:szCs w:val="21"/>
              </w:rPr>
              <w:t>装卸搬运和仓储业</w:t>
            </w:r>
          </w:p>
          <w:p>
            <w:pPr>
              <w:adjustRightInd w:val="0"/>
              <w:snapToGrid w:val="0"/>
              <w:spacing w:line="320" w:lineRule="exact"/>
              <w:jc w:val="center"/>
              <w:rPr>
                <w:rFonts w:ascii="宋体" w:hAnsi="宋体" w:cs="宋体"/>
                <w:szCs w:val="21"/>
              </w:rPr>
            </w:pPr>
            <w:r>
              <w:rPr>
                <w:rFonts w:hint="eastAsia" w:ascii="宋体" w:hAnsi="宋体" w:cs="宋体"/>
                <w:szCs w:val="21"/>
              </w:rPr>
              <w:t>（59）</w:t>
            </w:r>
          </w:p>
        </w:tc>
        <w:tc>
          <w:tcPr>
            <w:tcW w:w="832"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管理工程技术人员</w:t>
            </w:r>
          </w:p>
          <w:p>
            <w:pPr>
              <w:adjustRightInd w:val="0"/>
              <w:snapToGrid w:val="0"/>
              <w:spacing w:line="320" w:lineRule="exact"/>
              <w:jc w:val="center"/>
              <w:rPr>
                <w:rFonts w:ascii="宋体" w:hAnsi="宋体" w:cs="宋体"/>
                <w:szCs w:val="21"/>
              </w:rPr>
            </w:pPr>
            <w:r>
              <w:rPr>
                <w:rFonts w:hint="eastAsia" w:ascii="宋体" w:hAnsi="宋体" w:cs="宋体"/>
                <w:szCs w:val="21"/>
              </w:rPr>
              <w:t>2-02-30</w:t>
            </w:r>
          </w:p>
          <w:p>
            <w:pPr>
              <w:adjustRightInd w:val="0"/>
              <w:snapToGrid w:val="0"/>
              <w:spacing w:line="320" w:lineRule="exact"/>
              <w:jc w:val="center"/>
              <w:rPr>
                <w:rFonts w:ascii="宋体" w:hAnsi="宋体" w:cs="宋体"/>
                <w:szCs w:val="21"/>
              </w:rPr>
            </w:pPr>
            <w:r>
              <w:rPr>
                <w:rFonts w:hint="eastAsia" w:ascii="宋体" w:hAnsi="宋体" w:cs="宋体"/>
                <w:szCs w:val="21"/>
              </w:rPr>
              <w:t>装卸搬运和运输代理服务人员</w:t>
            </w:r>
          </w:p>
          <w:p>
            <w:pPr>
              <w:adjustRightInd w:val="0"/>
              <w:snapToGrid w:val="0"/>
              <w:spacing w:line="320" w:lineRule="exact"/>
              <w:jc w:val="center"/>
              <w:rPr>
                <w:rFonts w:ascii="宋体" w:hAnsi="宋体" w:cs="宋体"/>
                <w:szCs w:val="21"/>
              </w:rPr>
            </w:pPr>
            <w:r>
              <w:rPr>
                <w:rFonts w:hint="eastAsia" w:ascii="宋体" w:hAnsi="宋体" w:cs="宋体"/>
                <w:szCs w:val="21"/>
              </w:rPr>
              <w:t>4-02-35</w:t>
            </w:r>
          </w:p>
          <w:p>
            <w:pPr>
              <w:adjustRightInd w:val="0"/>
              <w:snapToGrid w:val="0"/>
              <w:spacing w:line="320" w:lineRule="exact"/>
              <w:jc w:val="center"/>
              <w:rPr>
                <w:rFonts w:ascii="宋体" w:hAnsi="宋体" w:cs="宋体"/>
                <w:szCs w:val="21"/>
              </w:rPr>
            </w:pPr>
            <w:r>
              <w:rPr>
                <w:rFonts w:hint="eastAsia" w:ascii="宋体" w:hAnsi="宋体" w:cs="宋体"/>
                <w:szCs w:val="21"/>
              </w:rPr>
              <w:t>仓储人员</w:t>
            </w:r>
          </w:p>
          <w:p>
            <w:pPr>
              <w:adjustRightInd w:val="0"/>
              <w:snapToGrid w:val="0"/>
              <w:spacing w:line="320" w:lineRule="exact"/>
              <w:jc w:val="center"/>
              <w:rPr>
                <w:rFonts w:ascii="宋体" w:hAnsi="宋体" w:cs="宋体"/>
                <w:szCs w:val="21"/>
              </w:rPr>
            </w:pPr>
            <w:r>
              <w:rPr>
                <w:rFonts w:hint="eastAsia" w:ascii="宋体" w:hAnsi="宋体" w:cs="宋体"/>
                <w:szCs w:val="21"/>
              </w:rPr>
              <w:t>4-02-06</w:t>
            </w:r>
          </w:p>
        </w:tc>
        <w:tc>
          <w:tcPr>
            <w:tcW w:w="834"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仓储主管岗；</w:t>
            </w:r>
          </w:p>
          <w:p>
            <w:pPr>
              <w:adjustRightInd w:val="0"/>
              <w:snapToGrid w:val="0"/>
              <w:spacing w:line="320" w:lineRule="exact"/>
              <w:jc w:val="center"/>
              <w:rPr>
                <w:rFonts w:ascii="宋体" w:hAnsi="宋体" w:cs="宋体"/>
                <w:szCs w:val="21"/>
              </w:rPr>
            </w:pPr>
            <w:r>
              <w:rPr>
                <w:rFonts w:hint="eastAsia" w:ascii="宋体" w:hAnsi="宋体" w:cs="宋体"/>
                <w:szCs w:val="21"/>
              </w:rPr>
              <w:t>运输主管岗；</w:t>
            </w:r>
          </w:p>
          <w:p>
            <w:pPr>
              <w:adjustRightInd w:val="0"/>
              <w:snapToGrid w:val="0"/>
              <w:spacing w:line="320" w:lineRule="exact"/>
              <w:jc w:val="center"/>
              <w:rPr>
                <w:rFonts w:ascii="宋体" w:hAnsi="宋体" w:cs="宋体"/>
                <w:szCs w:val="21"/>
              </w:rPr>
            </w:pPr>
            <w:r>
              <w:rPr>
                <w:rFonts w:hint="eastAsia" w:ascii="宋体" w:hAnsi="宋体" w:cs="宋体"/>
                <w:szCs w:val="21"/>
              </w:rPr>
              <w:t>物流销售主管岗；</w:t>
            </w:r>
          </w:p>
          <w:p>
            <w:pPr>
              <w:adjustRightInd w:val="0"/>
              <w:snapToGrid w:val="0"/>
              <w:spacing w:line="320" w:lineRule="exact"/>
              <w:jc w:val="center"/>
              <w:rPr>
                <w:rFonts w:ascii="宋体" w:hAnsi="宋体" w:cs="宋体"/>
                <w:szCs w:val="21"/>
              </w:rPr>
            </w:pPr>
            <w:r>
              <w:rPr>
                <w:rFonts w:hint="eastAsia" w:ascii="宋体" w:hAnsi="宋体" w:cs="宋体"/>
                <w:szCs w:val="21"/>
              </w:rPr>
              <w:t>物流客户服务主管岗；</w:t>
            </w:r>
          </w:p>
          <w:p>
            <w:pPr>
              <w:adjustRightInd w:val="0"/>
              <w:snapToGrid w:val="0"/>
              <w:spacing w:line="320" w:lineRule="exact"/>
              <w:jc w:val="center"/>
              <w:rPr>
                <w:rFonts w:ascii="宋体" w:hAnsi="宋体" w:cs="宋体"/>
                <w:szCs w:val="21"/>
              </w:rPr>
            </w:pPr>
            <w:r>
              <w:rPr>
                <w:rFonts w:hint="eastAsia" w:ascii="宋体" w:hAnsi="宋体" w:cs="宋体"/>
                <w:szCs w:val="21"/>
              </w:rPr>
              <w:t>生产车间主管岗</w:t>
            </w:r>
          </w:p>
        </w:tc>
        <w:tc>
          <w:tcPr>
            <w:tcW w:w="834" w:type="pct"/>
            <w:vAlign w:val="center"/>
          </w:tcPr>
          <w:p>
            <w:pPr>
              <w:adjustRightInd w:val="0"/>
              <w:snapToGrid w:val="0"/>
              <w:spacing w:line="320" w:lineRule="exact"/>
              <w:jc w:val="center"/>
              <w:rPr>
                <w:rFonts w:hint="eastAsia" w:ascii="宋体" w:hAnsi="宋体" w:eastAsia="宋体" w:cs="宋体"/>
                <w:szCs w:val="21"/>
                <w:lang w:val="en-US" w:eastAsia="zh-CN"/>
              </w:rPr>
            </w:pPr>
            <w:r>
              <w:rPr>
                <w:rFonts w:hint="eastAsia" w:ascii="宋体" w:hAnsi="宋体" w:cs="宋体"/>
                <w:szCs w:val="21"/>
              </w:rPr>
              <w:t>物流服务与管理专业职业技能等级证书</w:t>
            </w:r>
          </w:p>
        </w:tc>
      </w:tr>
    </w:tbl>
    <w:p>
      <w:pPr>
        <w:pStyle w:val="2"/>
        <w:spacing w:before="0" w:after="0" w:line="480" w:lineRule="exact"/>
        <w:ind w:left="638" w:leftChars="304"/>
      </w:pPr>
      <w:bookmarkStart w:id="5" w:name="_Toc10882"/>
      <w:r>
        <w:rPr>
          <w:rFonts w:hint="eastAsia"/>
        </w:rPr>
        <w:t>五、培养目标与培养规格</w:t>
      </w:r>
      <w:bookmarkEnd w:id="5"/>
    </w:p>
    <w:p>
      <w:pPr>
        <w:pStyle w:val="4"/>
        <w:spacing w:before="0" w:after="0" w:line="480" w:lineRule="exact"/>
        <w:ind w:firstLine="482" w:firstLineChars="200"/>
      </w:pPr>
      <w:bookmarkStart w:id="6" w:name="_Toc26680"/>
      <w:bookmarkStart w:id="7" w:name="_Toc418684032"/>
      <w:r>
        <w:rPr>
          <w:rFonts w:hint="eastAsia"/>
        </w:rPr>
        <w:t>（一）培养目标</w:t>
      </w:r>
      <w:bookmarkEnd w:id="6"/>
      <w:bookmarkEnd w:id="7"/>
    </w:p>
    <w:p>
      <w:pPr>
        <w:spacing w:line="480" w:lineRule="exact"/>
        <w:ind w:firstLine="480" w:firstLineChars="200"/>
        <w:rPr>
          <w:rFonts w:ascii="宋体" w:hAnsi="宋体" w:cs="宋体"/>
          <w:color w:val="000000"/>
          <w:sz w:val="24"/>
        </w:rPr>
      </w:pPr>
      <w:bookmarkStart w:id="8" w:name="_Toc418684035"/>
      <w:r>
        <w:rPr>
          <w:rFonts w:hint="eastAsia" w:ascii="宋体" w:hAnsi="宋体" w:cs="宋体"/>
          <w:color w:val="000000"/>
          <w:sz w:val="24"/>
        </w:rPr>
        <w:t>本专业培养理想信念坚定，德、智、体、美、劳全面发展，具有一定的科学文化水平，良好的人文素养、职业道德和创新意识，精益求精的工匠精神，较强的就业能力和一定的物流规划与设计、物流管理、物流业运作等能力，毕业生可从事采购管理、仓储配送管理、运输管理、国际货运代理、商品包装、流通加工、物流作业信息管理、物流设施设备管理等能力的高素质劳动者和技能人才。</w:t>
      </w:r>
    </w:p>
    <w:p>
      <w:pPr>
        <w:pStyle w:val="4"/>
        <w:spacing w:before="0" w:after="0" w:line="480" w:lineRule="exact"/>
        <w:ind w:firstLine="482" w:firstLineChars="200"/>
      </w:pPr>
      <w:bookmarkStart w:id="9" w:name="_Toc7924"/>
      <w:r>
        <w:rPr>
          <w:rFonts w:hint="eastAsia"/>
        </w:rPr>
        <w:t>（二）培养规格</w:t>
      </w:r>
      <w:bookmarkEnd w:id="8"/>
      <w:bookmarkEnd w:id="9"/>
    </w:p>
    <w:p>
      <w:pPr>
        <w:spacing w:line="480" w:lineRule="exact"/>
        <w:ind w:firstLine="480" w:firstLineChars="200"/>
        <w:rPr>
          <w:rFonts w:ascii="宋体" w:hAnsi="宋体" w:cs="仿宋_GB2312"/>
          <w:kern w:val="0"/>
          <w:sz w:val="24"/>
        </w:rPr>
      </w:pPr>
      <w:r>
        <w:rPr>
          <w:rFonts w:hint="eastAsia" w:ascii="宋体" w:hAnsi="宋体" w:cs="仿宋_GB2312"/>
          <w:kern w:val="0"/>
          <w:sz w:val="24"/>
        </w:rPr>
        <w:t>本专业要求毕业生在毕业时在素质、知识和能力等方面达到以下要求：</w:t>
      </w:r>
    </w:p>
    <w:p>
      <w:pPr>
        <w:pStyle w:val="5"/>
        <w:spacing w:before="0" w:after="0" w:line="480" w:lineRule="exact"/>
        <w:ind w:firstLine="482" w:firstLineChars="200"/>
      </w:pPr>
      <w:bookmarkStart w:id="10" w:name="_Toc5654"/>
      <w:r>
        <w:rPr>
          <w:rFonts w:hint="eastAsia"/>
        </w:rPr>
        <w:t>1．素质目标</w:t>
      </w:r>
      <w:bookmarkEnd w:id="10"/>
    </w:p>
    <w:p>
      <w:pPr>
        <w:spacing w:line="480" w:lineRule="exact"/>
        <w:ind w:firstLine="482" w:firstLineChars="200"/>
        <w:outlineLvl w:val="2"/>
        <w:rPr>
          <w:rFonts w:ascii="宋体" w:hAnsi="宋体"/>
          <w:b/>
          <w:sz w:val="24"/>
          <w:szCs w:val="28"/>
        </w:rPr>
      </w:pPr>
      <w:bookmarkStart w:id="11" w:name="_Toc15527"/>
      <w:bookmarkStart w:id="12" w:name="_Toc11886"/>
      <w:bookmarkStart w:id="13" w:name="_Toc24029"/>
      <w:r>
        <w:rPr>
          <w:rFonts w:hint="eastAsia" w:ascii="宋体" w:hAnsi="宋体"/>
          <w:b/>
          <w:sz w:val="24"/>
          <w:szCs w:val="28"/>
        </w:rPr>
        <w:t>（1）思政素养</w:t>
      </w:r>
      <w:bookmarkEnd w:id="11"/>
      <w:bookmarkEnd w:id="12"/>
      <w:bookmarkEnd w:id="13"/>
    </w:p>
    <w:p>
      <w:pPr>
        <w:spacing w:line="480" w:lineRule="exact"/>
        <w:ind w:firstLine="480" w:firstLineChars="200"/>
        <w:rPr>
          <w:rFonts w:ascii="宋体" w:hAnsi="宋体" w:cs="宋体"/>
          <w:color w:val="000000"/>
          <w:sz w:val="24"/>
        </w:rPr>
      </w:pPr>
      <w:r>
        <w:rPr>
          <w:rFonts w:hint="eastAsia" w:ascii="宋体" w:hAnsi="宋体" w:cs="宋体"/>
          <w:color w:val="000000"/>
          <w:sz w:val="24"/>
        </w:rPr>
        <w:t>在政治上、行动上和党中央保持一致，坚决贯彻执行党的路线、方针和政策，关心国家大事。在思想上认真学习马列主义、毛泽东思想以及邓小平理论来武装自己的头脑，时刻牢记"全心全意为人民服务"的宗旨。树立正确的世界观、人生观、价值观，保持思想稳定，及时调节自我，保持愉快的心情去学习和工作。 </w:t>
      </w:r>
    </w:p>
    <w:p>
      <w:pPr>
        <w:spacing w:line="480" w:lineRule="exact"/>
        <w:ind w:firstLine="482" w:firstLineChars="200"/>
        <w:outlineLvl w:val="2"/>
        <w:rPr>
          <w:rFonts w:ascii="宋体" w:hAnsi="宋体"/>
          <w:b/>
          <w:sz w:val="24"/>
          <w:szCs w:val="28"/>
        </w:rPr>
      </w:pPr>
      <w:bookmarkStart w:id="14" w:name="_Toc7416"/>
      <w:bookmarkStart w:id="15" w:name="_Toc21892"/>
      <w:bookmarkStart w:id="16" w:name="_Toc16751"/>
      <w:r>
        <w:rPr>
          <w:rFonts w:hint="eastAsia" w:ascii="宋体" w:hAnsi="宋体"/>
          <w:b/>
          <w:sz w:val="24"/>
          <w:szCs w:val="28"/>
        </w:rPr>
        <w:t>（2）文化素质</w:t>
      </w:r>
      <w:bookmarkEnd w:id="14"/>
      <w:bookmarkEnd w:id="15"/>
      <w:bookmarkEnd w:id="16"/>
    </w:p>
    <w:p>
      <w:pPr>
        <w:spacing w:line="480" w:lineRule="exact"/>
        <w:ind w:firstLine="480" w:firstLineChars="200"/>
        <w:rPr>
          <w:rFonts w:ascii="宋体" w:hAnsi="宋体" w:cs="宋体"/>
          <w:color w:val="000000"/>
          <w:sz w:val="24"/>
        </w:rPr>
      </w:pPr>
      <w:r>
        <w:rPr>
          <w:rFonts w:hint="eastAsia" w:ascii="宋体" w:hAnsi="宋体" w:cs="宋体"/>
          <w:color w:val="000000"/>
          <w:sz w:val="24"/>
        </w:rPr>
        <w:t>在学习中端正学习态度，培养学习兴趣，科学掌握学习方法，勤思善想，持之以恒。在平时的生活中，保持积极向上的心态，努力做到乐于助人、关心团结同学，加强和同学们在学习和生活中沟通和交流，尽自己的能力帮助同学排忧解难，体现一名当代中专学生的风貌，争取获得奖学金。</w:t>
      </w:r>
    </w:p>
    <w:p>
      <w:pPr>
        <w:spacing w:line="480" w:lineRule="exact"/>
        <w:ind w:firstLine="482" w:firstLineChars="200"/>
        <w:outlineLvl w:val="2"/>
        <w:rPr>
          <w:rFonts w:ascii="宋体" w:hAnsi="宋体"/>
          <w:b/>
          <w:sz w:val="24"/>
          <w:szCs w:val="28"/>
        </w:rPr>
      </w:pPr>
      <w:bookmarkStart w:id="17" w:name="_Toc24246"/>
      <w:bookmarkStart w:id="18" w:name="_Toc9114"/>
      <w:bookmarkStart w:id="19" w:name="_Toc8520"/>
      <w:r>
        <w:rPr>
          <w:rFonts w:hint="eastAsia" w:ascii="宋体" w:hAnsi="宋体"/>
          <w:b/>
          <w:sz w:val="24"/>
          <w:szCs w:val="28"/>
        </w:rPr>
        <w:t>（3）职业素质</w:t>
      </w:r>
      <w:bookmarkEnd w:id="17"/>
      <w:bookmarkEnd w:id="18"/>
      <w:bookmarkEnd w:id="19"/>
    </w:p>
    <w:p>
      <w:pPr>
        <w:spacing w:line="480" w:lineRule="exact"/>
        <w:ind w:firstLine="480" w:firstLineChars="200"/>
        <w:rPr>
          <w:rFonts w:ascii="宋体" w:hAnsi="宋体" w:cs="宋体"/>
          <w:color w:val="000000"/>
          <w:sz w:val="24"/>
        </w:rPr>
      </w:pPr>
      <w:r>
        <w:rPr>
          <w:rFonts w:hint="eastAsia" w:ascii="宋体" w:hAnsi="宋体" w:cs="宋体"/>
          <w:color w:val="000000"/>
          <w:sz w:val="24"/>
        </w:rPr>
        <w:t>具有良好的职业道德，能自觉遵守行业法规.规范和企业规章制度，具有正确的择业观念，敬业爱岗、吃苦耐劳、忠于职守诚实守信，具有良好的行为习惯和较强的自我控制能力，爱护货品、尊重客户，具有一定的竞争意识、良好的团队合作精神、较强的沟通能力和人际关系协调能力。具有严格按照物流企业操作规程工作的意识和良好的专业作业行为习惯。具有物流企业安全作业观念、环保节约意识及创新精神。具备继续学习、自我提升及终身学习的能力。</w:t>
      </w:r>
    </w:p>
    <w:p>
      <w:pPr>
        <w:spacing w:line="480" w:lineRule="exact"/>
        <w:ind w:firstLine="482" w:firstLineChars="200"/>
        <w:outlineLvl w:val="2"/>
        <w:rPr>
          <w:rFonts w:ascii="宋体" w:hAnsi="宋体"/>
          <w:b/>
          <w:sz w:val="24"/>
          <w:szCs w:val="28"/>
        </w:rPr>
      </w:pPr>
      <w:bookmarkStart w:id="20" w:name="_Toc12838"/>
      <w:bookmarkStart w:id="21" w:name="_Toc1243"/>
      <w:bookmarkStart w:id="22" w:name="_Toc4182"/>
      <w:r>
        <w:rPr>
          <w:rFonts w:hint="eastAsia" w:ascii="宋体" w:hAnsi="宋体"/>
          <w:b/>
          <w:sz w:val="24"/>
          <w:szCs w:val="28"/>
        </w:rPr>
        <w:t>（4）身心素质</w:t>
      </w:r>
      <w:bookmarkEnd w:id="20"/>
      <w:bookmarkEnd w:id="21"/>
      <w:bookmarkEnd w:id="22"/>
    </w:p>
    <w:p>
      <w:pPr>
        <w:spacing w:line="480" w:lineRule="exact"/>
        <w:ind w:firstLine="480" w:firstLineChars="200"/>
        <w:rPr>
          <w:rFonts w:ascii="宋体" w:hAnsi="宋体" w:cs="宋体"/>
          <w:color w:val="000000"/>
          <w:sz w:val="24"/>
        </w:rPr>
      </w:pPr>
      <w:r>
        <w:rPr>
          <w:rFonts w:hint="eastAsia" w:ascii="宋体" w:hAnsi="宋体" w:cs="宋体"/>
          <w:color w:val="000000"/>
          <w:sz w:val="24"/>
        </w:rPr>
        <w:t>身体素质方面要求具备健康的体格，全面发展的身体耐力与适应性，合理的卫生习惯与生活规律等。心理素质方面应具备稳定向上的情感力量，坚强恒久的意志力量，鲜明独特的人格力量。</w:t>
      </w:r>
    </w:p>
    <w:p>
      <w:pPr>
        <w:pStyle w:val="5"/>
        <w:spacing w:before="0" w:after="0" w:line="480" w:lineRule="exact"/>
        <w:ind w:firstLine="482" w:firstLineChars="200"/>
        <w:rPr>
          <w:rFonts w:ascii="宋体" w:hAnsi="宋体" w:cs="宋体"/>
        </w:rPr>
      </w:pPr>
      <w:bookmarkStart w:id="23" w:name="_Toc22189"/>
      <w:r>
        <w:rPr>
          <w:rFonts w:hint="eastAsia" w:ascii="宋体" w:hAnsi="宋体" w:cs="宋体"/>
        </w:rPr>
        <w:t>2．知识目标</w:t>
      </w:r>
      <w:bookmarkEnd w:id="23"/>
    </w:p>
    <w:p>
      <w:pPr>
        <w:spacing w:line="480" w:lineRule="exact"/>
        <w:ind w:firstLine="480" w:firstLineChars="200"/>
        <w:rPr>
          <w:rFonts w:ascii="宋体" w:hAnsi="宋体" w:cs="宋体"/>
          <w:color w:val="000000"/>
          <w:sz w:val="24"/>
        </w:rPr>
      </w:pPr>
      <w:r>
        <w:rPr>
          <w:rFonts w:hint="eastAsia" w:ascii="宋体" w:hAnsi="宋体" w:cs="宋体"/>
          <w:color w:val="000000"/>
          <w:sz w:val="24"/>
        </w:rPr>
        <w:t>(1)了解物流业务的相关法律、法规和标准化要求等知识；</w:t>
      </w:r>
    </w:p>
    <w:p>
      <w:pPr>
        <w:spacing w:line="480" w:lineRule="exact"/>
        <w:ind w:firstLine="480" w:firstLineChars="200"/>
        <w:rPr>
          <w:rFonts w:ascii="宋体" w:hAnsi="宋体" w:cs="宋体"/>
          <w:color w:val="000000"/>
          <w:sz w:val="24"/>
        </w:rPr>
      </w:pPr>
      <w:r>
        <w:rPr>
          <w:rFonts w:hint="eastAsia" w:ascii="宋体" w:hAnsi="宋体" w:cs="宋体"/>
          <w:color w:val="000000"/>
          <w:sz w:val="24"/>
        </w:rPr>
        <w:t>(2)掌握常见的物流类型，了解物流的基本功能、行业现状及物流业态，熟悉物流企业的典型职能部门和岗位要求；</w:t>
      </w:r>
    </w:p>
    <w:p>
      <w:pPr>
        <w:spacing w:line="480" w:lineRule="exact"/>
        <w:ind w:firstLine="480" w:firstLineChars="200"/>
        <w:rPr>
          <w:rFonts w:ascii="宋体" w:hAnsi="宋体" w:cs="宋体"/>
          <w:color w:val="000000"/>
          <w:sz w:val="24"/>
        </w:rPr>
      </w:pPr>
      <w:r>
        <w:rPr>
          <w:rFonts w:hint="eastAsia" w:ascii="宋体" w:hAnsi="宋体" w:cs="宋体"/>
          <w:color w:val="000000"/>
          <w:sz w:val="24"/>
        </w:rPr>
        <w:t>(3)掌握物流企业成本的基本核算知识，会初步计算仓储、运输、配送、货代、快递等各单项物流服务项目的成本，确定服务收费价格；</w:t>
      </w:r>
    </w:p>
    <w:p>
      <w:pPr>
        <w:spacing w:line="480" w:lineRule="exact"/>
        <w:ind w:firstLine="480" w:firstLineChars="200"/>
        <w:rPr>
          <w:rFonts w:ascii="宋体" w:hAnsi="宋体" w:cs="宋体"/>
          <w:color w:val="000000"/>
          <w:sz w:val="24"/>
        </w:rPr>
      </w:pPr>
      <w:r>
        <w:rPr>
          <w:rFonts w:hint="eastAsia" w:ascii="宋体" w:hAnsi="宋体" w:cs="宋体"/>
          <w:color w:val="000000"/>
          <w:sz w:val="24"/>
        </w:rPr>
        <w:t>(4)掌握运用物流服务品营销的基本方法、会进行简单的市场调查和物流产品的市场开发，具有较强商务沟通能力；</w:t>
      </w:r>
    </w:p>
    <w:p>
      <w:pPr>
        <w:spacing w:line="480" w:lineRule="exact"/>
        <w:ind w:firstLine="480" w:firstLineChars="200"/>
        <w:rPr>
          <w:rFonts w:ascii="宋体" w:hAnsi="宋体" w:cs="宋体"/>
          <w:color w:val="000000"/>
          <w:sz w:val="24"/>
        </w:rPr>
      </w:pPr>
      <w:r>
        <w:rPr>
          <w:rFonts w:hint="eastAsia" w:ascii="宋体" w:hAnsi="宋体" w:cs="宋体"/>
          <w:color w:val="000000"/>
          <w:sz w:val="24"/>
        </w:rPr>
        <w:t>(5)熟练掌握物流业务流程，能完成相关作业任务；</w:t>
      </w:r>
    </w:p>
    <w:p>
      <w:pPr>
        <w:spacing w:line="480" w:lineRule="exact"/>
        <w:ind w:firstLine="480" w:firstLineChars="200"/>
        <w:rPr>
          <w:rFonts w:ascii="宋体" w:hAnsi="宋体" w:cs="宋体"/>
          <w:color w:val="000000"/>
          <w:sz w:val="24"/>
        </w:rPr>
      </w:pPr>
      <w:r>
        <w:rPr>
          <w:rFonts w:hint="eastAsia" w:ascii="宋体" w:hAnsi="宋体" w:cs="宋体"/>
          <w:color w:val="000000"/>
          <w:sz w:val="24"/>
        </w:rPr>
        <w:t>(6)掌握握货品管理专业知识、认识各类不同货品标识，完成货品验收、养护作业能力；</w:t>
      </w:r>
    </w:p>
    <w:p>
      <w:pPr>
        <w:spacing w:line="480" w:lineRule="exact"/>
        <w:ind w:firstLine="480" w:firstLineChars="200"/>
        <w:rPr>
          <w:rFonts w:ascii="宋体" w:hAnsi="宋体" w:cs="宋体"/>
          <w:color w:val="000000"/>
          <w:sz w:val="24"/>
        </w:rPr>
      </w:pPr>
      <w:r>
        <w:rPr>
          <w:rFonts w:hint="eastAsia" w:ascii="宋体" w:hAnsi="宋体" w:cs="宋体"/>
          <w:color w:val="000000"/>
          <w:sz w:val="24"/>
        </w:rPr>
        <w:t>(7)具有较强的客户服务意识，能对各类客户投诉与异议进行处理，具有一定的协调客户关系的能力；</w:t>
      </w:r>
    </w:p>
    <w:p>
      <w:pPr>
        <w:spacing w:line="480" w:lineRule="exact"/>
        <w:ind w:firstLine="480" w:firstLineChars="200"/>
        <w:rPr>
          <w:rFonts w:ascii="宋体" w:hAnsi="宋体" w:cs="宋体"/>
          <w:color w:val="000000"/>
          <w:sz w:val="24"/>
        </w:rPr>
      </w:pPr>
      <w:r>
        <w:rPr>
          <w:rFonts w:hint="eastAsia" w:ascii="宋体" w:hAnsi="宋体" w:cs="宋体"/>
          <w:color w:val="000000"/>
          <w:sz w:val="24"/>
        </w:rPr>
        <w:t>(8)会操作物流管理软件，能熟练地进行物流信息处理；</w:t>
      </w:r>
    </w:p>
    <w:p>
      <w:pPr>
        <w:spacing w:line="480" w:lineRule="exact"/>
        <w:ind w:firstLine="480" w:firstLineChars="200"/>
        <w:rPr>
          <w:rFonts w:ascii="宋体" w:hAnsi="宋体" w:cs="宋体"/>
          <w:color w:val="000000"/>
          <w:sz w:val="24"/>
        </w:rPr>
      </w:pPr>
      <w:r>
        <w:rPr>
          <w:rFonts w:hint="eastAsia" w:ascii="宋体" w:hAnsi="宋体" w:cs="宋体"/>
          <w:color w:val="000000"/>
          <w:sz w:val="24"/>
        </w:rPr>
        <w:t>(9)掌握常见物流设备使用、日常维护及保养技术；</w:t>
      </w:r>
    </w:p>
    <w:p>
      <w:pPr>
        <w:spacing w:line="480" w:lineRule="exact"/>
        <w:ind w:firstLine="480" w:firstLineChars="200"/>
        <w:rPr>
          <w:rFonts w:ascii="宋体" w:hAnsi="宋体" w:cs="宋体"/>
          <w:color w:val="000000"/>
          <w:sz w:val="24"/>
        </w:rPr>
      </w:pPr>
      <w:r>
        <w:rPr>
          <w:rFonts w:hint="eastAsia" w:ascii="宋体" w:hAnsi="宋体" w:cs="宋体"/>
          <w:color w:val="000000"/>
          <w:sz w:val="24"/>
        </w:rPr>
        <w:t>(10)熟练掌握各种办公设备、常用的办公软件使用；</w:t>
      </w:r>
    </w:p>
    <w:p>
      <w:pPr>
        <w:pStyle w:val="5"/>
        <w:spacing w:before="0" w:after="0" w:line="480" w:lineRule="exact"/>
        <w:ind w:firstLine="482" w:firstLineChars="200"/>
        <w:rPr>
          <w:rFonts w:ascii="宋体" w:hAnsi="宋体" w:cs="宋体"/>
        </w:rPr>
      </w:pPr>
      <w:bookmarkStart w:id="24" w:name="_Toc6624"/>
      <w:r>
        <w:rPr>
          <w:rFonts w:hint="eastAsia" w:ascii="宋体" w:hAnsi="宋体" w:cs="宋体"/>
        </w:rPr>
        <w:t>3．能力目标</w:t>
      </w:r>
      <w:bookmarkEnd w:id="24"/>
    </w:p>
    <w:p>
      <w:pPr>
        <w:spacing w:line="480" w:lineRule="exact"/>
        <w:ind w:firstLine="420" w:firstLineChars="175"/>
        <w:rPr>
          <w:rFonts w:ascii="宋体" w:hAnsi="宋体" w:cs="宋体"/>
          <w:color w:val="000000"/>
          <w:sz w:val="24"/>
        </w:rPr>
      </w:pPr>
      <w:r>
        <w:rPr>
          <w:rFonts w:hint="eastAsia" w:ascii="宋体" w:hAnsi="宋体" w:cs="宋体"/>
          <w:color w:val="000000"/>
          <w:sz w:val="24"/>
        </w:rPr>
        <w:t xml:space="preserve"> (1)会现代物流中心的区域设置，能手绘简图并说明。</w:t>
      </w:r>
    </w:p>
    <w:p>
      <w:pPr>
        <w:spacing w:line="480" w:lineRule="exact"/>
        <w:ind w:firstLine="480" w:firstLineChars="200"/>
        <w:rPr>
          <w:rFonts w:ascii="宋体" w:hAnsi="宋体" w:cs="宋体"/>
          <w:color w:val="000000"/>
          <w:sz w:val="24"/>
        </w:rPr>
      </w:pPr>
      <w:r>
        <w:rPr>
          <w:rFonts w:hint="eastAsia" w:ascii="宋体" w:hAnsi="宋体" w:cs="宋体"/>
          <w:color w:val="000000"/>
          <w:sz w:val="24"/>
        </w:rPr>
        <w:t>(2)会仓储货品进、出、存相关作业的流程，能完成仓储货品的进、储存作业。</w:t>
      </w:r>
    </w:p>
    <w:p>
      <w:pPr>
        <w:spacing w:line="480" w:lineRule="exact"/>
        <w:ind w:firstLine="480" w:firstLineChars="200"/>
        <w:rPr>
          <w:rFonts w:ascii="宋体" w:hAnsi="宋体" w:cs="宋体"/>
          <w:color w:val="000000"/>
          <w:sz w:val="24"/>
        </w:rPr>
      </w:pPr>
      <w:r>
        <w:rPr>
          <w:rFonts w:hint="eastAsia" w:ascii="宋体" w:hAnsi="宋体" w:cs="宋体"/>
          <w:color w:val="000000"/>
          <w:sz w:val="24"/>
        </w:rPr>
        <w:t>(3)会制定配送作业计划，能完成分拣、配载、送货作业。</w:t>
      </w:r>
    </w:p>
    <w:p>
      <w:pPr>
        <w:spacing w:line="480" w:lineRule="exact"/>
        <w:ind w:firstLine="480" w:firstLineChars="200"/>
        <w:rPr>
          <w:rFonts w:ascii="宋体" w:hAnsi="宋体" w:cs="宋体"/>
          <w:color w:val="000000"/>
          <w:sz w:val="24"/>
        </w:rPr>
      </w:pPr>
      <w:r>
        <w:rPr>
          <w:rFonts w:hint="eastAsia" w:ascii="宋体" w:hAnsi="宋体" w:cs="宋体"/>
          <w:color w:val="000000"/>
          <w:sz w:val="24"/>
        </w:rPr>
        <w:t>(4)会辨识不同包装材料，能根据货品要求进行简单的货品包装和流通加工作业。</w:t>
      </w:r>
    </w:p>
    <w:p>
      <w:pPr>
        <w:spacing w:line="480" w:lineRule="exact"/>
        <w:ind w:firstLine="480" w:firstLineChars="200"/>
        <w:rPr>
          <w:rFonts w:ascii="宋体" w:hAnsi="宋体" w:cs="宋体"/>
          <w:color w:val="000000"/>
          <w:sz w:val="24"/>
        </w:rPr>
      </w:pPr>
      <w:r>
        <w:rPr>
          <w:rFonts w:hint="eastAsia" w:ascii="宋体" w:hAnsi="宋体" w:cs="宋体"/>
          <w:color w:val="000000"/>
          <w:sz w:val="24"/>
        </w:rPr>
        <w:t>(5)能驾映叉车进行货品出人库、移库、托盘叠等作业，能对叉车进行日常维护保养。</w:t>
      </w:r>
    </w:p>
    <w:p>
      <w:pPr>
        <w:spacing w:line="480" w:lineRule="exact"/>
        <w:ind w:firstLine="480" w:firstLineChars="200"/>
        <w:rPr>
          <w:rFonts w:ascii="宋体" w:hAnsi="宋体" w:cs="宋体"/>
          <w:color w:val="000000"/>
          <w:sz w:val="24"/>
        </w:rPr>
      </w:pPr>
      <w:r>
        <w:rPr>
          <w:rFonts w:hint="eastAsia" w:ascii="宋体" w:hAnsi="宋体" w:cs="宋体"/>
          <w:color w:val="000000"/>
          <w:sz w:val="24"/>
        </w:rPr>
        <w:t>(6)掌会合理选择与使用常见仓储货备、懂得设备保养常识。</w:t>
      </w:r>
    </w:p>
    <w:p>
      <w:pPr>
        <w:spacing w:line="480" w:lineRule="exact"/>
        <w:ind w:firstLine="480" w:firstLineChars="200"/>
        <w:rPr>
          <w:rFonts w:ascii="宋体" w:hAnsi="宋体" w:cs="宋体"/>
          <w:color w:val="000000"/>
          <w:sz w:val="24"/>
        </w:rPr>
      </w:pPr>
      <w:r>
        <w:rPr>
          <w:rFonts w:hint="eastAsia" w:ascii="宋体" w:hAnsi="宋体" w:cs="宋体"/>
          <w:color w:val="000000"/>
          <w:sz w:val="24"/>
        </w:rPr>
        <w:t>(7)能使用物流信息设备及信息系统，会根据物流信息填写和打印有关物流单据。</w:t>
      </w:r>
    </w:p>
    <w:p>
      <w:pPr>
        <w:spacing w:line="480" w:lineRule="exact"/>
        <w:ind w:firstLine="480" w:firstLineChars="200"/>
        <w:rPr>
          <w:rFonts w:ascii="宋体" w:hAnsi="宋体" w:cs="宋体"/>
          <w:color w:val="000000"/>
          <w:sz w:val="24"/>
        </w:rPr>
      </w:pPr>
      <w:r>
        <w:rPr>
          <w:rFonts w:hint="eastAsia" w:ascii="宋体" w:hAnsi="宋体" w:cs="宋体"/>
          <w:color w:val="000000"/>
          <w:sz w:val="24"/>
        </w:rPr>
        <w:t>(8)会仓储业务咨询、在库货物查询、客户意见处理等客户服务工作技能。</w:t>
      </w:r>
    </w:p>
    <w:p>
      <w:pPr>
        <w:spacing w:line="480" w:lineRule="exact"/>
        <w:ind w:firstLine="480" w:firstLineChars="200"/>
        <w:rPr>
          <w:rFonts w:ascii="宋体" w:hAnsi="宋体" w:cs="宋体"/>
          <w:color w:val="000000"/>
          <w:sz w:val="24"/>
        </w:rPr>
      </w:pPr>
      <w:r>
        <w:rPr>
          <w:rFonts w:hint="eastAsia" w:ascii="宋体" w:hAnsi="宋体" w:cs="宋体"/>
          <w:color w:val="000000"/>
          <w:sz w:val="24"/>
        </w:rPr>
        <w:t>(9)能使用各种安全作业设备及常见消防设施设备。</w:t>
      </w:r>
    </w:p>
    <w:p>
      <w:pPr>
        <w:pStyle w:val="2"/>
        <w:spacing w:before="0" w:after="0" w:line="480" w:lineRule="exact"/>
        <w:ind w:left="638" w:leftChars="304"/>
        <w:rPr>
          <w:rFonts w:ascii="宋体" w:hAnsi="宋体"/>
          <w:color w:val="000000"/>
          <w:szCs w:val="28"/>
        </w:rPr>
      </w:pPr>
      <w:bookmarkStart w:id="25" w:name="_Toc22015"/>
      <w:r>
        <w:rPr>
          <w:rFonts w:ascii="宋体" w:hAnsi="宋体"/>
          <w:color w:val="000000"/>
          <w:szCs w:val="28"/>
        </w:rPr>
        <w:t>六、课程设置及要求</w:t>
      </w:r>
      <w:bookmarkEnd w:id="25"/>
    </w:p>
    <w:p>
      <w:pPr>
        <w:snapToGrid w:val="0"/>
        <w:spacing w:line="480" w:lineRule="exact"/>
        <w:ind w:firstLine="480" w:firstLineChars="200"/>
        <w:rPr>
          <w:rFonts w:ascii="宋体" w:hAnsi="宋体"/>
          <w:color w:val="000000"/>
          <w:sz w:val="24"/>
          <w:szCs w:val="24"/>
        </w:rPr>
      </w:pPr>
      <w:r>
        <w:rPr>
          <w:rFonts w:ascii="宋体" w:hAnsi="宋体"/>
          <w:color w:val="000000"/>
          <w:sz w:val="24"/>
          <w:szCs w:val="24"/>
        </w:rPr>
        <w:t>主要包括公共基础课程和专业（技能）课程。</w:t>
      </w:r>
    </w:p>
    <w:p>
      <w:pPr>
        <w:pStyle w:val="4"/>
        <w:numPr>
          <w:ilvl w:val="0"/>
          <w:numId w:val="1"/>
        </w:numPr>
        <w:spacing w:before="0" w:after="0" w:line="480" w:lineRule="exact"/>
        <w:ind w:firstLine="482" w:firstLineChars="200"/>
        <w:rPr>
          <w:rFonts w:hint="eastAsia"/>
        </w:rPr>
      </w:pPr>
      <w:bookmarkStart w:id="26" w:name="_Toc16747"/>
      <w:r>
        <w:rPr>
          <w:rFonts w:hint="eastAsia"/>
        </w:rPr>
        <w:t>公共基础课程</w:t>
      </w:r>
      <w:bookmarkEnd w:id="26"/>
    </w:p>
    <w:p>
      <w:pPr>
        <w:widowControl w:val="0"/>
        <w:numPr>
          <w:ilvl w:val="0"/>
          <w:numId w:val="0"/>
        </w:numPr>
        <w:jc w:val="both"/>
      </w:pPr>
    </w:p>
    <w:p>
      <w:pPr>
        <w:widowControl w:val="0"/>
        <w:numPr>
          <w:ilvl w:val="0"/>
          <w:numId w:val="0"/>
        </w:numPr>
        <w:jc w:val="both"/>
      </w:pPr>
    </w:p>
    <w:tbl>
      <w:tblPr>
        <w:tblStyle w:val="33"/>
        <w:tblW w:w="5000" w:type="pct"/>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autofit"/>
        <w:tblCellMar>
          <w:top w:w="120" w:type="dxa"/>
          <w:left w:w="60" w:type="dxa"/>
          <w:bottom w:w="120" w:type="dxa"/>
          <w:right w:w="60" w:type="dxa"/>
        </w:tblCellMar>
      </w:tblPr>
      <w:tblGrid>
        <w:gridCol w:w="568"/>
        <w:gridCol w:w="910"/>
        <w:gridCol w:w="1592"/>
        <w:gridCol w:w="1673"/>
        <w:gridCol w:w="1689"/>
        <w:gridCol w:w="2760"/>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09" w:type="pct"/>
            <w:vAlign w:val="center"/>
          </w:tcPr>
          <w:p>
            <w:pPr>
              <w:snapToGrid w:val="0"/>
              <w:jc w:val="center"/>
              <w:rPr>
                <w:rFonts w:ascii="宋体" w:hAnsi="宋体"/>
                <w:szCs w:val="21"/>
              </w:rPr>
            </w:pPr>
            <w:r>
              <w:rPr>
                <w:rFonts w:ascii="宋体" w:hAnsi="宋体"/>
                <w:szCs w:val="21"/>
              </w:rPr>
              <w:t>序号</w:t>
            </w:r>
          </w:p>
        </w:tc>
        <w:tc>
          <w:tcPr>
            <w:tcW w:w="495" w:type="pct"/>
            <w:vAlign w:val="center"/>
          </w:tcPr>
          <w:p>
            <w:pPr>
              <w:snapToGrid w:val="0"/>
              <w:jc w:val="center"/>
              <w:rPr>
                <w:rFonts w:ascii="宋体" w:hAnsi="宋体"/>
                <w:szCs w:val="21"/>
              </w:rPr>
            </w:pPr>
            <w:r>
              <w:rPr>
                <w:rFonts w:ascii="宋体" w:hAnsi="宋体"/>
                <w:szCs w:val="21"/>
              </w:rPr>
              <w:t>课程名称</w:t>
            </w:r>
          </w:p>
        </w:tc>
        <w:tc>
          <w:tcPr>
            <w:tcW w:w="866" w:type="pct"/>
            <w:vAlign w:val="center"/>
          </w:tcPr>
          <w:p>
            <w:pPr>
              <w:snapToGrid w:val="0"/>
              <w:jc w:val="center"/>
              <w:rPr>
                <w:rFonts w:ascii="宋体" w:hAnsi="宋体"/>
                <w:szCs w:val="21"/>
              </w:rPr>
            </w:pPr>
            <w:r>
              <w:rPr>
                <w:rFonts w:ascii="宋体" w:hAnsi="宋体"/>
                <w:szCs w:val="21"/>
              </w:rPr>
              <w:t>课程目标</w:t>
            </w:r>
          </w:p>
        </w:tc>
        <w:tc>
          <w:tcPr>
            <w:tcW w:w="910" w:type="pct"/>
            <w:vAlign w:val="center"/>
          </w:tcPr>
          <w:p>
            <w:pPr>
              <w:snapToGrid w:val="0"/>
              <w:jc w:val="center"/>
              <w:rPr>
                <w:rFonts w:ascii="宋体" w:hAnsi="宋体"/>
                <w:szCs w:val="21"/>
              </w:rPr>
            </w:pPr>
            <w:r>
              <w:rPr>
                <w:rFonts w:ascii="宋体" w:hAnsi="宋体"/>
                <w:szCs w:val="21"/>
              </w:rPr>
              <w:t>主要内容</w:t>
            </w:r>
          </w:p>
        </w:tc>
        <w:tc>
          <w:tcPr>
            <w:tcW w:w="919" w:type="pct"/>
            <w:vAlign w:val="center"/>
          </w:tcPr>
          <w:p>
            <w:pPr>
              <w:snapToGrid w:val="0"/>
              <w:jc w:val="center"/>
              <w:rPr>
                <w:rFonts w:ascii="宋体" w:hAnsi="宋体"/>
                <w:szCs w:val="21"/>
              </w:rPr>
            </w:pPr>
            <w:r>
              <w:rPr>
                <w:rFonts w:ascii="宋体" w:hAnsi="宋体"/>
                <w:szCs w:val="21"/>
              </w:rPr>
              <w:t>教学要求</w:t>
            </w:r>
          </w:p>
        </w:tc>
        <w:tc>
          <w:tcPr>
            <w:tcW w:w="1502" w:type="pct"/>
            <w:vAlign w:val="center"/>
          </w:tcPr>
          <w:p>
            <w:pPr>
              <w:snapToGrid w:val="0"/>
              <w:jc w:val="center"/>
              <w:rPr>
                <w:rFonts w:ascii="宋体" w:hAnsi="宋体"/>
                <w:szCs w:val="21"/>
              </w:rPr>
            </w:pPr>
            <w:r>
              <w:rPr>
                <w:rFonts w:ascii="宋体" w:hAnsi="宋体"/>
                <w:szCs w:val="21"/>
              </w:rPr>
              <w:t>思政育人</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zCs w:val="21"/>
              </w:rPr>
            </w:pPr>
            <w:r>
              <w:rPr>
                <w:rFonts w:ascii="宋体" w:hAnsi="宋体"/>
                <w:szCs w:val="21"/>
              </w:rPr>
              <w:t>1</w:t>
            </w:r>
          </w:p>
        </w:tc>
        <w:tc>
          <w:tcPr>
            <w:tcW w:w="495" w:type="pct"/>
            <w:vAlign w:val="center"/>
          </w:tcPr>
          <w:p>
            <w:pPr>
              <w:snapToGrid w:val="0"/>
              <w:jc w:val="center"/>
              <w:rPr>
                <w:rFonts w:ascii="宋体" w:hAnsi="宋体"/>
                <w:szCs w:val="21"/>
              </w:rPr>
            </w:pPr>
            <w:r>
              <w:rPr>
                <w:rFonts w:ascii="宋体" w:hAnsi="宋体"/>
                <w:szCs w:val="21"/>
              </w:rPr>
              <w:t>中国特色社会主义</w:t>
            </w:r>
          </w:p>
        </w:tc>
        <w:tc>
          <w:tcPr>
            <w:tcW w:w="866" w:type="pct"/>
            <w:vAlign w:val="center"/>
          </w:tcPr>
          <w:p>
            <w:pPr>
              <w:snapToGrid w:val="0"/>
              <w:jc w:val="center"/>
              <w:rPr>
                <w:rFonts w:ascii="宋体" w:hAnsi="宋体"/>
                <w:spacing w:val="6"/>
                <w:szCs w:val="21"/>
              </w:rPr>
            </w:pPr>
            <w:r>
              <w:rPr>
                <w:rFonts w:ascii="宋体" w:hAnsi="宋体"/>
                <w:spacing w:val="6"/>
                <w:szCs w:val="21"/>
              </w:rPr>
              <w:t>引导学生树立马克思主义的科学信仰，系统掌握马克思主义基本原理和马克思主义中国化理论成果，坚定走中国特色社会主义道路的信念，坚定实现中华民族伟大复兴的信心，为今后人生发展奠定良好的政治素质基础。</w:t>
            </w:r>
          </w:p>
        </w:tc>
        <w:tc>
          <w:tcPr>
            <w:tcW w:w="910" w:type="pct"/>
            <w:vAlign w:val="center"/>
          </w:tcPr>
          <w:p>
            <w:pPr>
              <w:snapToGrid w:val="0"/>
              <w:jc w:val="center"/>
              <w:rPr>
                <w:rFonts w:ascii="宋体" w:hAnsi="宋体"/>
                <w:spacing w:val="6"/>
                <w:szCs w:val="21"/>
              </w:rPr>
            </w:pPr>
            <w:r>
              <w:rPr>
                <w:rFonts w:ascii="宋体" w:hAnsi="宋体"/>
                <w:spacing w:val="6"/>
                <w:szCs w:val="21"/>
              </w:rPr>
              <w:t>1.中国共产党把马克思主义基本原理同中国具体实际相结合产生的马克思主义中国化的两大理论成果。</w:t>
            </w:r>
          </w:p>
          <w:p>
            <w:pPr>
              <w:snapToGrid w:val="0"/>
              <w:jc w:val="center"/>
              <w:rPr>
                <w:rFonts w:ascii="宋体" w:hAnsi="宋体"/>
                <w:spacing w:val="6"/>
                <w:szCs w:val="21"/>
              </w:rPr>
            </w:pPr>
            <w:r>
              <w:rPr>
                <w:rFonts w:ascii="宋体" w:hAnsi="宋体"/>
                <w:spacing w:val="6"/>
                <w:szCs w:val="21"/>
              </w:rPr>
              <w:t>2.帮助学生理解毛泽东思想、邓小平理论、“三个代表”重要思想、科学发展观、习近平新时代中国特色社会主义思想是一脉相承又与时俱进的科学体系，3.引导学生深刻理解中国共产党为什么能、马克思主义为什么行、中国特色社会主义为什么好，坚定“四个自信”。</w:t>
            </w:r>
          </w:p>
        </w:tc>
        <w:tc>
          <w:tcPr>
            <w:tcW w:w="919" w:type="pct"/>
            <w:vAlign w:val="center"/>
          </w:tcPr>
          <w:p>
            <w:pPr>
              <w:snapToGrid w:val="0"/>
              <w:jc w:val="center"/>
              <w:rPr>
                <w:rFonts w:ascii="宋体" w:hAnsi="宋体"/>
                <w:spacing w:val="6"/>
                <w:szCs w:val="21"/>
              </w:rPr>
            </w:pPr>
            <w:r>
              <w:rPr>
                <w:rFonts w:ascii="宋体" w:hAnsi="宋体"/>
                <w:spacing w:val="6"/>
                <w:szCs w:val="21"/>
              </w:rPr>
              <w:t>1.系统掌握马克思主义基本原理和马克思主义中国化理论成果，了解党史、新中国史、改革开放史、社会主义发展。</w:t>
            </w:r>
          </w:p>
          <w:p>
            <w:pPr>
              <w:snapToGrid w:val="0"/>
              <w:jc w:val="center"/>
              <w:rPr>
                <w:rFonts w:ascii="宋体" w:hAnsi="宋体"/>
                <w:spacing w:val="6"/>
                <w:szCs w:val="21"/>
              </w:rPr>
            </w:pPr>
            <w:r>
              <w:rPr>
                <w:rFonts w:ascii="宋体" w:hAnsi="宋体"/>
                <w:spacing w:val="6"/>
                <w:szCs w:val="21"/>
              </w:rPr>
              <w:t>2.培养学生运用马克思主义、马克思主义中国化理论成果分析和解决问题的能力。</w:t>
            </w:r>
          </w:p>
        </w:tc>
        <w:tc>
          <w:tcPr>
            <w:tcW w:w="1502" w:type="pct"/>
            <w:vAlign w:val="center"/>
          </w:tcPr>
          <w:p>
            <w:pPr>
              <w:snapToGrid w:val="0"/>
              <w:jc w:val="center"/>
              <w:rPr>
                <w:rFonts w:ascii="宋体" w:hAnsi="宋体"/>
                <w:spacing w:val="6"/>
                <w:szCs w:val="21"/>
              </w:rPr>
            </w:pPr>
            <w:r>
              <w:rPr>
                <w:rFonts w:ascii="宋体" w:hAnsi="宋体"/>
                <w:spacing w:val="6"/>
                <w:szCs w:val="21"/>
              </w:rPr>
              <w:t>1.在内容育人方面，让学生深刻领会习近平新时代中国特色社会主义思想的历史地位和丰富内涵。</w:t>
            </w:r>
          </w:p>
          <w:p>
            <w:pPr>
              <w:snapToGrid w:val="0"/>
              <w:jc w:val="center"/>
              <w:rPr>
                <w:rFonts w:ascii="宋体" w:hAnsi="宋体"/>
                <w:spacing w:val="6"/>
                <w:szCs w:val="21"/>
              </w:rPr>
            </w:pPr>
            <w:r>
              <w:rPr>
                <w:rFonts w:ascii="宋体" w:hAnsi="宋体"/>
                <w:spacing w:val="6"/>
                <w:szCs w:val="21"/>
              </w:rPr>
              <w:t>2.在方法育人方面，通过启发式教学法、讨论法、讲授法等，将习近平新时代中国特色社会主义思想理论创新成果与课程教学内容进行有机融合，实现“进教材、进课堂、进头脑”。</w:t>
            </w:r>
          </w:p>
          <w:p>
            <w:pPr>
              <w:snapToGrid w:val="0"/>
              <w:jc w:val="center"/>
              <w:rPr>
                <w:rFonts w:ascii="宋体" w:hAnsi="宋体"/>
                <w:spacing w:val="6"/>
                <w:szCs w:val="21"/>
              </w:rPr>
            </w:pPr>
            <w:r>
              <w:rPr>
                <w:rFonts w:ascii="宋体" w:hAnsi="宋体"/>
                <w:spacing w:val="6"/>
                <w:szCs w:val="21"/>
              </w:rPr>
              <w:t>3.在实践育人方面，通过实训课，让学生能够运用习近平新时代中国特色社会主义思想，对国际国内发展形势有一个清醒的认识，树立国际眼光和战略思维，增强民族自豪感、自尊心、自信心。</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zCs w:val="21"/>
              </w:rPr>
            </w:pPr>
            <w:r>
              <w:rPr>
                <w:rFonts w:ascii="宋体" w:hAnsi="宋体"/>
                <w:szCs w:val="21"/>
              </w:rPr>
              <w:t>2</w:t>
            </w:r>
          </w:p>
        </w:tc>
        <w:tc>
          <w:tcPr>
            <w:tcW w:w="495" w:type="pct"/>
            <w:vAlign w:val="center"/>
          </w:tcPr>
          <w:p>
            <w:pPr>
              <w:snapToGrid w:val="0"/>
              <w:jc w:val="center"/>
              <w:rPr>
                <w:rFonts w:ascii="宋体" w:hAnsi="宋体"/>
                <w:szCs w:val="21"/>
              </w:rPr>
            </w:pPr>
            <w:r>
              <w:rPr>
                <w:rFonts w:ascii="宋体" w:hAnsi="宋体"/>
                <w:szCs w:val="21"/>
              </w:rPr>
              <w:t>哲学与人生</w:t>
            </w:r>
          </w:p>
        </w:tc>
        <w:tc>
          <w:tcPr>
            <w:tcW w:w="866" w:type="pct"/>
            <w:vAlign w:val="center"/>
          </w:tcPr>
          <w:p>
            <w:pPr>
              <w:snapToGrid w:val="0"/>
              <w:jc w:val="center"/>
              <w:rPr>
                <w:rFonts w:ascii="宋体" w:hAnsi="宋体"/>
                <w:spacing w:val="6"/>
                <w:szCs w:val="21"/>
              </w:rPr>
            </w:pPr>
            <w:r>
              <w:rPr>
                <w:rFonts w:ascii="宋体" w:hAnsi="宋体"/>
                <w:spacing w:val="6"/>
                <w:szCs w:val="21"/>
              </w:rPr>
              <w:t>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910" w:type="pct"/>
            <w:vAlign w:val="center"/>
          </w:tcPr>
          <w:p>
            <w:pPr>
              <w:snapToGrid w:val="0"/>
              <w:jc w:val="center"/>
              <w:rPr>
                <w:rFonts w:ascii="宋体" w:hAnsi="宋体"/>
                <w:spacing w:val="6"/>
                <w:szCs w:val="21"/>
              </w:rPr>
            </w:pPr>
            <w:r>
              <w:rPr>
                <w:rFonts w:ascii="宋体" w:hAnsi="宋体"/>
                <w:spacing w:val="6"/>
                <w:szCs w:val="21"/>
              </w:rPr>
              <w:t>坚持从客观实际出发，脚踏实地走好人生路；用辩证的观点看问题，树立积极的人生态度；坚持实践与认识的统一，提高人生发展的能力；顺应历史潮流，树立崇高的人生理想；在社会中发展自我，创造人生价值。</w:t>
            </w:r>
          </w:p>
        </w:tc>
        <w:tc>
          <w:tcPr>
            <w:tcW w:w="919" w:type="pct"/>
            <w:vAlign w:val="center"/>
          </w:tcPr>
          <w:p>
            <w:pPr>
              <w:snapToGrid w:val="0"/>
              <w:jc w:val="center"/>
              <w:rPr>
                <w:rFonts w:ascii="宋体" w:hAnsi="宋体"/>
                <w:spacing w:val="6"/>
                <w:szCs w:val="21"/>
              </w:rPr>
            </w:pPr>
            <w:r>
              <w:rPr>
                <w:rFonts w:ascii="宋体" w:hAnsi="宋体"/>
                <w:spacing w:val="6"/>
                <w:szCs w:val="21"/>
              </w:rPr>
              <w:t>1.对中等职业学生进行马克思主义哲学基本观点和方法及如何做人的教育。使学生了解马克思主义哲学中与人生发展关系密切的基础知识，提高学生的哲学理论素养，并学会运用哲学观点解决各种问题。</w:t>
            </w:r>
          </w:p>
        </w:tc>
        <w:tc>
          <w:tcPr>
            <w:tcW w:w="1502" w:type="pct"/>
            <w:vAlign w:val="center"/>
          </w:tcPr>
          <w:p>
            <w:pPr>
              <w:snapToGrid w:val="0"/>
              <w:jc w:val="center"/>
              <w:rPr>
                <w:rFonts w:ascii="宋体" w:hAnsi="宋体"/>
                <w:spacing w:val="6"/>
                <w:szCs w:val="21"/>
              </w:rPr>
            </w:pPr>
            <w:r>
              <w:rPr>
                <w:rFonts w:ascii="宋体" w:hAnsi="宋体"/>
                <w:spacing w:val="6"/>
                <w:szCs w:val="21"/>
              </w:rPr>
              <w:t>1.在内容育人方面，帮助学生掌握哲学的基本观点、方法和能力，做出正确的价值判断和行为选择，形成正确的世界观、人生观和价值观。</w:t>
            </w:r>
          </w:p>
          <w:p>
            <w:pPr>
              <w:snapToGrid w:val="0"/>
              <w:jc w:val="center"/>
              <w:rPr>
                <w:rFonts w:ascii="宋体" w:hAnsi="宋体"/>
                <w:spacing w:val="6"/>
                <w:szCs w:val="21"/>
              </w:rPr>
            </w:pPr>
            <w:r>
              <w:rPr>
                <w:rFonts w:ascii="宋体" w:hAnsi="宋体"/>
                <w:spacing w:val="6"/>
                <w:szCs w:val="21"/>
              </w:rPr>
              <w:t>2.在方法育人方面，通过启发式教学法、讨论法、讲授法等，运用马克思主义哲学基本观点和方法，提高学生的哲学理论素养，并学会运用哲学观点解决各种问题。</w:t>
            </w:r>
          </w:p>
          <w:p>
            <w:pPr>
              <w:snapToGrid w:val="0"/>
              <w:jc w:val="center"/>
              <w:rPr>
                <w:rFonts w:ascii="宋体" w:hAnsi="宋体"/>
                <w:spacing w:val="6"/>
                <w:szCs w:val="21"/>
              </w:rPr>
            </w:pPr>
            <w:r>
              <w:rPr>
                <w:rFonts w:ascii="宋体" w:hAnsi="宋体"/>
                <w:spacing w:val="6"/>
                <w:szCs w:val="21"/>
              </w:rPr>
              <w:t>3.在实践育人方面，通过课程学习，希望每一个同学都有一个阳光的人生、快乐的人生、幸福的人生、成功的人生。</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zCs w:val="21"/>
              </w:rPr>
            </w:pPr>
            <w:r>
              <w:rPr>
                <w:rFonts w:ascii="宋体" w:hAnsi="宋体"/>
                <w:szCs w:val="21"/>
              </w:rPr>
              <w:t>3</w:t>
            </w:r>
          </w:p>
        </w:tc>
        <w:tc>
          <w:tcPr>
            <w:tcW w:w="495" w:type="pct"/>
            <w:vAlign w:val="center"/>
          </w:tcPr>
          <w:p>
            <w:pPr>
              <w:snapToGrid w:val="0"/>
              <w:jc w:val="center"/>
              <w:rPr>
                <w:rFonts w:ascii="宋体" w:hAnsi="宋体"/>
                <w:szCs w:val="21"/>
              </w:rPr>
            </w:pPr>
            <w:r>
              <w:rPr>
                <w:rFonts w:ascii="宋体" w:hAnsi="宋体"/>
                <w:szCs w:val="21"/>
              </w:rPr>
              <w:t>职业道德与法治</w:t>
            </w:r>
          </w:p>
        </w:tc>
        <w:tc>
          <w:tcPr>
            <w:tcW w:w="866" w:type="pct"/>
            <w:vAlign w:val="center"/>
          </w:tcPr>
          <w:p>
            <w:pPr>
              <w:snapToGrid w:val="0"/>
              <w:jc w:val="center"/>
              <w:rPr>
                <w:rFonts w:ascii="宋体" w:hAnsi="宋体"/>
                <w:spacing w:val="6"/>
                <w:szCs w:val="21"/>
              </w:rPr>
            </w:pPr>
            <w:r>
              <w:rPr>
                <w:rFonts w:ascii="宋体" w:hAnsi="宋体"/>
                <w:szCs w:val="21"/>
              </w:rPr>
              <w:t>主要对学生进行道德教育和法治教育。增强学生职业道德意识，养成职业道德行为习惯；指导学生掌握与日常生活和职业活动密切相关的法律常识，树立法治观念，增强法律意识，成为懂法、守法、用法的公民。</w:t>
            </w:r>
          </w:p>
        </w:tc>
        <w:tc>
          <w:tcPr>
            <w:tcW w:w="910" w:type="pct"/>
            <w:vAlign w:val="center"/>
          </w:tcPr>
          <w:p>
            <w:pPr>
              <w:snapToGrid w:val="0"/>
              <w:jc w:val="center"/>
              <w:rPr>
                <w:rFonts w:ascii="宋体" w:hAnsi="宋体"/>
                <w:szCs w:val="21"/>
              </w:rPr>
            </w:pPr>
            <w:r>
              <w:rPr>
                <w:rFonts w:ascii="宋体" w:hAnsi="宋体"/>
                <w:szCs w:val="21"/>
              </w:rPr>
              <w:t>1.习礼仪，讲文明。</w:t>
            </w:r>
          </w:p>
          <w:p>
            <w:pPr>
              <w:snapToGrid w:val="0"/>
              <w:jc w:val="center"/>
              <w:rPr>
                <w:rFonts w:ascii="宋体" w:hAnsi="宋体"/>
                <w:szCs w:val="21"/>
              </w:rPr>
            </w:pPr>
            <w:r>
              <w:rPr>
                <w:rFonts w:ascii="宋体" w:hAnsi="宋体"/>
                <w:szCs w:val="21"/>
              </w:rPr>
              <w:t>知荣辱，有道德。</w:t>
            </w:r>
          </w:p>
          <w:p>
            <w:pPr>
              <w:snapToGrid w:val="0"/>
              <w:jc w:val="center"/>
              <w:rPr>
                <w:rFonts w:ascii="宋体" w:hAnsi="宋体"/>
                <w:szCs w:val="21"/>
              </w:rPr>
            </w:pPr>
            <w:r>
              <w:rPr>
                <w:rFonts w:ascii="宋体" w:hAnsi="宋体"/>
                <w:szCs w:val="21"/>
              </w:rPr>
              <w:t>2.弘扬法治精神，当好国家公民。</w:t>
            </w:r>
          </w:p>
          <w:p>
            <w:pPr>
              <w:snapToGrid w:val="0"/>
              <w:jc w:val="center"/>
              <w:rPr>
                <w:rFonts w:ascii="宋体" w:hAnsi="宋体"/>
                <w:szCs w:val="21"/>
              </w:rPr>
            </w:pPr>
            <w:r>
              <w:rPr>
                <w:rFonts w:ascii="宋体" w:hAnsi="宋体"/>
                <w:szCs w:val="21"/>
              </w:rPr>
              <w:t>3.自觉依法律己，避免违法犯罪。</w:t>
            </w:r>
          </w:p>
          <w:p>
            <w:pPr>
              <w:snapToGrid w:val="0"/>
              <w:jc w:val="center"/>
              <w:rPr>
                <w:rFonts w:ascii="宋体" w:hAnsi="宋体"/>
                <w:spacing w:val="6"/>
                <w:szCs w:val="21"/>
              </w:rPr>
            </w:pPr>
            <w:r>
              <w:rPr>
                <w:rFonts w:ascii="宋体" w:hAnsi="宋体"/>
                <w:szCs w:val="21"/>
              </w:rPr>
              <w:t>4.依法从事民事经济活动，维护公平正义。</w:t>
            </w:r>
          </w:p>
        </w:tc>
        <w:tc>
          <w:tcPr>
            <w:tcW w:w="919" w:type="pct"/>
            <w:vAlign w:val="center"/>
          </w:tcPr>
          <w:p>
            <w:pPr>
              <w:snapToGrid w:val="0"/>
              <w:jc w:val="center"/>
              <w:rPr>
                <w:rFonts w:ascii="宋体" w:hAnsi="宋体"/>
                <w:szCs w:val="21"/>
              </w:rPr>
            </w:pPr>
            <w:r>
              <w:rPr>
                <w:rFonts w:ascii="宋体" w:hAnsi="宋体"/>
                <w:szCs w:val="21"/>
              </w:rPr>
              <w:t>1.在习近平新时代中国特色社会主义思想的指导下，对学生进行道德教育和法治教育。</w:t>
            </w:r>
          </w:p>
          <w:p>
            <w:pPr>
              <w:snapToGrid w:val="0"/>
              <w:jc w:val="center"/>
              <w:rPr>
                <w:rFonts w:ascii="宋体" w:hAnsi="宋体"/>
                <w:spacing w:val="6"/>
                <w:szCs w:val="21"/>
              </w:rPr>
            </w:pPr>
            <w:r>
              <w:rPr>
                <w:rFonts w:ascii="宋体" w:hAnsi="宋体"/>
                <w:szCs w:val="21"/>
              </w:rPr>
              <w:t>2.任务是提高学生的职业道德素质和法律素质，引导学生树立社会主义荣辱观、社会主义核心价值观，增强社会主义法治意识。</w:t>
            </w:r>
          </w:p>
        </w:tc>
        <w:tc>
          <w:tcPr>
            <w:tcW w:w="1502" w:type="pct"/>
            <w:vAlign w:val="center"/>
          </w:tcPr>
          <w:p>
            <w:pPr>
              <w:snapToGrid w:val="0"/>
              <w:jc w:val="center"/>
              <w:rPr>
                <w:rFonts w:ascii="宋体" w:hAnsi="宋体"/>
                <w:spacing w:val="6"/>
                <w:szCs w:val="21"/>
              </w:rPr>
            </w:pPr>
            <w:r>
              <w:rPr>
                <w:rFonts w:ascii="宋体" w:hAnsi="宋体"/>
                <w:spacing w:val="6"/>
                <w:szCs w:val="21"/>
              </w:rPr>
              <w:t>1.在内容育人方面，帮助学生了解文明礼仪的基本要求、职业道德的作用和基本规范,陶冶道德情操。</w:t>
            </w:r>
          </w:p>
          <w:p>
            <w:pPr>
              <w:snapToGrid w:val="0"/>
              <w:jc w:val="center"/>
              <w:rPr>
                <w:rFonts w:ascii="宋体" w:hAnsi="宋体"/>
                <w:spacing w:val="6"/>
                <w:szCs w:val="21"/>
              </w:rPr>
            </w:pPr>
            <w:r>
              <w:rPr>
                <w:rFonts w:ascii="宋体" w:hAnsi="宋体"/>
                <w:spacing w:val="6"/>
                <w:szCs w:val="21"/>
              </w:rPr>
              <w:t>2.在方法育人方面，遵循中职学生成长成才的规律，以培养学生良好的道德行为方式、良好的法律行为方式、良好的心态与行为调节能力为己任,全面提高学生的思想道德素质、法律素质和心理素质。</w:t>
            </w:r>
          </w:p>
          <w:p>
            <w:pPr>
              <w:snapToGrid w:val="0"/>
              <w:jc w:val="center"/>
              <w:rPr>
                <w:rFonts w:ascii="宋体" w:hAnsi="宋体"/>
                <w:spacing w:val="6"/>
                <w:szCs w:val="21"/>
              </w:rPr>
            </w:pPr>
            <w:r>
              <w:rPr>
                <w:rFonts w:ascii="宋体" w:hAnsi="宋体"/>
                <w:spacing w:val="6"/>
                <w:szCs w:val="21"/>
              </w:rPr>
              <w:t>3.在实践育人方面，通过增强职业道德意识,养成职业道德行为习惯:让学生掌握与日常生活和职业活动密切相关的法律常识,树立法治观含,增强法律意识,成为懂法、守法、用法的公民。</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r>
              <w:rPr>
                <w:rFonts w:ascii="宋体" w:hAnsi="宋体"/>
                <w:spacing w:val="6"/>
                <w:szCs w:val="21"/>
              </w:rPr>
              <w:t>4</w:t>
            </w:r>
          </w:p>
        </w:tc>
        <w:tc>
          <w:tcPr>
            <w:tcW w:w="495" w:type="pct"/>
            <w:vAlign w:val="center"/>
          </w:tcPr>
          <w:p>
            <w:pPr>
              <w:snapToGrid w:val="0"/>
              <w:jc w:val="center"/>
              <w:rPr>
                <w:rFonts w:ascii="宋体" w:hAnsi="宋体"/>
                <w:spacing w:val="6"/>
                <w:szCs w:val="21"/>
              </w:rPr>
            </w:pPr>
            <w:r>
              <w:rPr>
                <w:rFonts w:ascii="宋体" w:hAnsi="宋体"/>
                <w:spacing w:val="6"/>
                <w:szCs w:val="21"/>
              </w:rPr>
              <w:t>语文</w:t>
            </w:r>
          </w:p>
        </w:tc>
        <w:tc>
          <w:tcPr>
            <w:tcW w:w="866" w:type="pct"/>
            <w:vAlign w:val="center"/>
          </w:tcPr>
          <w:p>
            <w:pPr>
              <w:snapToGrid w:val="0"/>
              <w:jc w:val="center"/>
              <w:rPr>
                <w:rFonts w:ascii="宋体" w:hAnsi="宋体"/>
                <w:spacing w:val="6"/>
                <w:szCs w:val="21"/>
              </w:rPr>
            </w:pPr>
            <w:r>
              <w:rPr>
                <w:rFonts w:ascii="宋体" w:hAnsi="宋体"/>
                <w:spacing w:val="6"/>
                <w:szCs w:val="21"/>
              </w:rPr>
              <w:t>1.养成语文习惯，有较浓厚的学习兴趣，具有热爱祖国文字的较强烈的感情，对母语有正确的认识。</w:t>
            </w:r>
          </w:p>
          <w:p>
            <w:pPr>
              <w:snapToGrid w:val="0"/>
              <w:jc w:val="center"/>
              <w:rPr>
                <w:rFonts w:ascii="宋体" w:hAnsi="宋体"/>
                <w:spacing w:val="6"/>
                <w:szCs w:val="21"/>
              </w:rPr>
            </w:pPr>
            <w:r>
              <w:rPr>
                <w:rFonts w:ascii="宋体" w:hAnsi="宋体"/>
                <w:spacing w:val="6"/>
                <w:szCs w:val="21"/>
              </w:rPr>
              <w:t>2.基本掌握适应实际需要的理解和使用语言文字的知识和能力，有一定的语感，能够较熟练地正确使用语言。</w:t>
            </w:r>
          </w:p>
          <w:p>
            <w:pPr>
              <w:snapToGrid w:val="0"/>
              <w:jc w:val="center"/>
              <w:rPr>
                <w:rFonts w:ascii="宋体" w:hAnsi="宋体"/>
                <w:spacing w:val="6"/>
                <w:szCs w:val="21"/>
              </w:rPr>
            </w:pPr>
            <w:r>
              <w:rPr>
                <w:rFonts w:ascii="宋体" w:hAnsi="宋体"/>
                <w:spacing w:val="6"/>
                <w:szCs w:val="21"/>
              </w:rPr>
              <w:t>3.能迅速理解别人的讲话并能进行分析和评论，说话体态自系，语句连贯完整，风格简洁明快。</w:t>
            </w:r>
          </w:p>
          <w:p>
            <w:pPr>
              <w:snapToGrid w:val="0"/>
              <w:jc w:val="center"/>
              <w:rPr>
                <w:rFonts w:ascii="宋体" w:hAnsi="宋体"/>
                <w:spacing w:val="6"/>
                <w:szCs w:val="21"/>
              </w:rPr>
            </w:pPr>
          </w:p>
          <w:p>
            <w:pPr>
              <w:snapToGrid w:val="0"/>
              <w:jc w:val="center"/>
              <w:rPr>
                <w:rFonts w:ascii="宋体" w:hAnsi="宋体"/>
                <w:spacing w:val="6"/>
                <w:szCs w:val="21"/>
              </w:rPr>
            </w:pPr>
          </w:p>
        </w:tc>
        <w:tc>
          <w:tcPr>
            <w:tcW w:w="910" w:type="pct"/>
            <w:vAlign w:val="center"/>
          </w:tcPr>
          <w:p>
            <w:pPr>
              <w:snapToGrid w:val="0"/>
              <w:jc w:val="center"/>
              <w:rPr>
                <w:rFonts w:ascii="宋体" w:hAnsi="宋体"/>
                <w:spacing w:val="6"/>
                <w:szCs w:val="21"/>
              </w:rPr>
            </w:pPr>
            <w:r>
              <w:rPr>
                <w:rFonts w:ascii="宋体" w:hAnsi="宋体"/>
                <w:spacing w:val="6"/>
                <w:szCs w:val="21"/>
              </w:rPr>
              <w:t>1.记叙文、议论文、散文、诗词的学习，丰富语文基础知识。</w:t>
            </w:r>
          </w:p>
          <w:p>
            <w:pPr>
              <w:snapToGrid w:val="0"/>
              <w:jc w:val="center"/>
              <w:rPr>
                <w:rFonts w:ascii="宋体" w:hAnsi="宋体"/>
                <w:spacing w:val="6"/>
                <w:szCs w:val="21"/>
              </w:rPr>
            </w:pPr>
            <w:r>
              <w:rPr>
                <w:rFonts w:ascii="宋体" w:hAnsi="宋体"/>
                <w:spacing w:val="6"/>
                <w:szCs w:val="21"/>
              </w:rPr>
              <w:t>2.口语交际的学习，提升语言表达能力。</w:t>
            </w:r>
          </w:p>
          <w:p>
            <w:pPr>
              <w:snapToGrid w:val="0"/>
              <w:jc w:val="center"/>
              <w:rPr>
                <w:rFonts w:ascii="宋体" w:hAnsi="宋体"/>
                <w:spacing w:val="6"/>
                <w:szCs w:val="21"/>
              </w:rPr>
            </w:pPr>
            <w:r>
              <w:rPr>
                <w:rFonts w:ascii="宋体" w:hAnsi="宋体"/>
                <w:spacing w:val="6"/>
                <w:szCs w:val="21"/>
              </w:rPr>
              <w:t>3.写作训练，字词的正确运用，逻辑思维得到锻炼，提升写作能力</w:t>
            </w:r>
          </w:p>
        </w:tc>
        <w:tc>
          <w:tcPr>
            <w:tcW w:w="919" w:type="pct"/>
            <w:vAlign w:val="center"/>
          </w:tcPr>
          <w:p>
            <w:pPr>
              <w:snapToGrid w:val="0"/>
              <w:jc w:val="center"/>
              <w:rPr>
                <w:rFonts w:ascii="宋体" w:hAnsi="宋体"/>
                <w:spacing w:val="6"/>
                <w:szCs w:val="21"/>
              </w:rPr>
            </w:pPr>
            <w:r>
              <w:rPr>
                <w:rFonts w:ascii="宋体" w:hAnsi="宋体"/>
                <w:spacing w:val="6"/>
                <w:szCs w:val="21"/>
              </w:rPr>
              <w:t>1.重视情境创设，激发学习兴趣。善于运用“共情”方法，触发学生的情感共鸣。</w:t>
            </w:r>
          </w:p>
          <w:p>
            <w:pPr>
              <w:snapToGrid w:val="0"/>
              <w:jc w:val="center"/>
              <w:rPr>
                <w:rFonts w:ascii="宋体" w:hAnsi="宋体"/>
                <w:spacing w:val="6"/>
                <w:szCs w:val="21"/>
              </w:rPr>
            </w:pPr>
            <w:r>
              <w:rPr>
                <w:rFonts w:ascii="宋体" w:hAnsi="宋体"/>
                <w:spacing w:val="6"/>
                <w:szCs w:val="21"/>
              </w:rPr>
              <w:t>2.重视阅读方法的指导与潜力的培养。培养学生准确抓住问题要害，并能用简要的语言表达思想的能力。</w:t>
            </w:r>
          </w:p>
          <w:p>
            <w:pPr>
              <w:snapToGrid w:val="0"/>
              <w:jc w:val="center"/>
              <w:rPr>
                <w:rFonts w:ascii="宋体" w:hAnsi="宋体"/>
                <w:spacing w:val="6"/>
                <w:szCs w:val="21"/>
              </w:rPr>
            </w:pPr>
            <w:r>
              <w:rPr>
                <w:rFonts w:ascii="宋体" w:hAnsi="宋体"/>
                <w:spacing w:val="6"/>
                <w:szCs w:val="21"/>
              </w:rPr>
              <w:t>3.加强监督，培养学生养遇事慎思、质疑辩难的能力</w:t>
            </w:r>
          </w:p>
          <w:p>
            <w:pPr>
              <w:snapToGrid w:val="0"/>
              <w:jc w:val="center"/>
              <w:rPr>
                <w:rFonts w:ascii="宋体" w:hAnsi="宋体"/>
                <w:spacing w:val="6"/>
                <w:szCs w:val="21"/>
              </w:rPr>
            </w:pPr>
          </w:p>
        </w:tc>
        <w:tc>
          <w:tcPr>
            <w:tcW w:w="1502" w:type="pct"/>
            <w:vAlign w:val="center"/>
          </w:tcPr>
          <w:p>
            <w:pPr>
              <w:snapToGrid w:val="0"/>
              <w:jc w:val="center"/>
              <w:rPr>
                <w:rFonts w:ascii="宋体" w:hAnsi="宋体"/>
                <w:spacing w:val="6"/>
                <w:szCs w:val="21"/>
              </w:rPr>
            </w:pPr>
            <w:r>
              <w:rPr>
                <w:rFonts w:ascii="宋体" w:hAnsi="宋体"/>
                <w:spacing w:val="6"/>
                <w:szCs w:val="21"/>
              </w:rPr>
              <w:t>1.在内容育人方面，教育引导学生深刻理解中华优秀传统文化中讲仁爱、重民本、守诚信、崇正义、尚和合、求大同的思想精华和时代价值，教育引导学生传承中华文脉，富有中国心、饱含中国情、充满中国味。</w:t>
            </w:r>
          </w:p>
          <w:p>
            <w:pPr>
              <w:snapToGrid w:val="0"/>
              <w:jc w:val="center"/>
              <w:rPr>
                <w:rFonts w:ascii="宋体" w:hAnsi="宋体"/>
                <w:spacing w:val="6"/>
                <w:szCs w:val="21"/>
              </w:rPr>
            </w:pPr>
            <w:r>
              <w:rPr>
                <w:rFonts w:ascii="宋体" w:hAnsi="宋体"/>
                <w:spacing w:val="6"/>
                <w:szCs w:val="21"/>
              </w:rPr>
              <w:t>2.在方法育人方面，运用情境教学法、合作探究法、课外延伸法等引导学生阅读红色书籍、品读红色历史、感悟红色魅力，教育学生传承红色基因，担当强国重任，激发师生爱国爱党热情，凝聚奋斗力量，</w:t>
            </w:r>
          </w:p>
          <w:p>
            <w:pPr>
              <w:snapToGrid w:val="0"/>
              <w:jc w:val="center"/>
              <w:rPr>
                <w:rFonts w:ascii="宋体" w:hAnsi="宋体"/>
                <w:spacing w:val="6"/>
                <w:szCs w:val="21"/>
              </w:rPr>
            </w:pPr>
            <w:r>
              <w:rPr>
                <w:rFonts w:ascii="宋体" w:hAnsi="宋体"/>
                <w:spacing w:val="6"/>
                <w:szCs w:val="21"/>
              </w:rPr>
              <w:t>3.在实践育人方面，通过组织写作比赛、演讲比赛、书法比赛、剧情模仿等活动，注重在潜移默化中坚定学生理想信念、厚植爱国主义情怀、加强品德修养、增长知识见识、提升学生综合素质。</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p>
          <w:p>
            <w:pPr>
              <w:snapToGrid w:val="0"/>
              <w:jc w:val="center"/>
              <w:rPr>
                <w:rFonts w:ascii="宋体" w:hAnsi="宋体"/>
                <w:spacing w:val="6"/>
                <w:szCs w:val="21"/>
              </w:rPr>
            </w:pPr>
            <w:r>
              <w:rPr>
                <w:rFonts w:ascii="宋体" w:hAnsi="宋体"/>
                <w:spacing w:val="6"/>
                <w:szCs w:val="21"/>
              </w:rPr>
              <w:t>5</w:t>
            </w:r>
          </w:p>
        </w:tc>
        <w:tc>
          <w:tcPr>
            <w:tcW w:w="495" w:type="pct"/>
            <w:vAlign w:val="center"/>
          </w:tcPr>
          <w:p>
            <w:pPr>
              <w:snapToGrid w:val="0"/>
              <w:jc w:val="center"/>
              <w:rPr>
                <w:rFonts w:ascii="宋体" w:hAnsi="宋体"/>
                <w:spacing w:val="6"/>
                <w:szCs w:val="21"/>
              </w:rPr>
            </w:pPr>
            <w:r>
              <w:rPr>
                <w:rFonts w:ascii="宋体" w:hAnsi="宋体"/>
                <w:spacing w:val="6"/>
                <w:szCs w:val="21"/>
              </w:rPr>
              <w:t>数学</w:t>
            </w:r>
          </w:p>
        </w:tc>
        <w:tc>
          <w:tcPr>
            <w:tcW w:w="866" w:type="pct"/>
            <w:vAlign w:val="center"/>
          </w:tcPr>
          <w:p>
            <w:pPr>
              <w:snapToGrid w:val="0"/>
              <w:jc w:val="center"/>
              <w:rPr>
                <w:rFonts w:ascii="宋体" w:hAnsi="宋体"/>
                <w:spacing w:val="6"/>
                <w:szCs w:val="21"/>
              </w:rPr>
            </w:pPr>
            <w:r>
              <w:rPr>
                <w:rFonts w:ascii="宋体" w:hAnsi="宋体"/>
                <w:spacing w:val="6"/>
                <w:szCs w:val="21"/>
              </w:rPr>
              <w:t>通过对初等函数基本性质、立体几何和统计学基本知识学习，使学生了解初等代数和几何相关内容，理解数形结合、类比等数学思想，联系生活实际，增强运用科学、认真、严谨的数学思维思考、分析问题的能力，为学生学习专业课做好必要的计算能力和对问题探根寻源的良好思维意识准备。</w:t>
            </w:r>
          </w:p>
          <w:p>
            <w:pPr>
              <w:snapToGrid w:val="0"/>
              <w:jc w:val="center"/>
              <w:rPr>
                <w:rFonts w:ascii="宋体" w:hAnsi="宋体"/>
                <w:spacing w:val="6"/>
                <w:szCs w:val="21"/>
              </w:rPr>
            </w:pPr>
          </w:p>
        </w:tc>
        <w:tc>
          <w:tcPr>
            <w:tcW w:w="910" w:type="pct"/>
            <w:vAlign w:val="center"/>
          </w:tcPr>
          <w:p>
            <w:pPr>
              <w:snapToGrid w:val="0"/>
              <w:jc w:val="center"/>
              <w:rPr>
                <w:rFonts w:ascii="宋体" w:hAnsi="宋体"/>
                <w:spacing w:val="6"/>
                <w:szCs w:val="21"/>
              </w:rPr>
            </w:pPr>
            <w:r>
              <w:rPr>
                <w:rFonts w:ascii="宋体" w:hAnsi="宋体"/>
                <w:spacing w:val="6"/>
                <w:szCs w:val="21"/>
              </w:rPr>
              <w:t>1.集合与函数基本知识，结合实际，达到充分理解集合与元素、自变量与因变量之间关系的要求。</w:t>
            </w:r>
          </w:p>
          <w:p>
            <w:pPr>
              <w:snapToGrid w:val="0"/>
              <w:jc w:val="center"/>
              <w:rPr>
                <w:rFonts w:ascii="宋体" w:hAnsi="宋体"/>
                <w:spacing w:val="6"/>
                <w:szCs w:val="21"/>
              </w:rPr>
            </w:pPr>
            <w:r>
              <w:rPr>
                <w:rFonts w:ascii="宋体" w:hAnsi="宋体"/>
                <w:spacing w:val="6"/>
                <w:szCs w:val="21"/>
              </w:rPr>
              <w:t>2.函数基本性质、常见初等函数，达到能观察函数图像，简要分析其性质的要求。</w:t>
            </w:r>
          </w:p>
          <w:p>
            <w:pPr>
              <w:snapToGrid w:val="0"/>
              <w:jc w:val="center"/>
              <w:rPr>
                <w:rFonts w:ascii="宋体" w:hAnsi="宋体"/>
                <w:spacing w:val="6"/>
                <w:szCs w:val="21"/>
              </w:rPr>
            </w:pPr>
            <w:r>
              <w:rPr>
                <w:rFonts w:ascii="宋体" w:hAnsi="宋体"/>
                <w:spacing w:val="6"/>
                <w:szCs w:val="21"/>
              </w:rPr>
              <w:t>3.直线、平面自身及两者之间平行和垂直关系判定，达到在身边寻找并分析线面位置关系的要求。</w:t>
            </w:r>
          </w:p>
          <w:p>
            <w:pPr>
              <w:snapToGrid w:val="0"/>
              <w:jc w:val="center"/>
              <w:rPr>
                <w:rFonts w:ascii="宋体" w:hAnsi="宋体"/>
                <w:spacing w:val="6"/>
                <w:szCs w:val="21"/>
              </w:rPr>
            </w:pPr>
            <w:r>
              <w:rPr>
                <w:rFonts w:ascii="宋体" w:hAnsi="宋体"/>
                <w:spacing w:val="6"/>
                <w:szCs w:val="21"/>
              </w:rPr>
              <w:t>4.概率统计初步，简要了解生活中抽签抓阄等事件中蕴含的数学原理。</w:t>
            </w:r>
          </w:p>
        </w:tc>
        <w:tc>
          <w:tcPr>
            <w:tcW w:w="919" w:type="pct"/>
            <w:vAlign w:val="center"/>
          </w:tcPr>
          <w:p>
            <w:pPr>
              <w:snapToGrid w:val="0"/>
              <w:jc w:val="center"/>
              <w:rPr>
                <w:rFonts w:ascii="宋体" w:hAnsi="宋体"/>
                <w:spacing w:val="6"/>
                <w:szCs w:val="21"/>
              </w:rPr>
            </w:pPr>
            <w:r>
              <w:rPr>
                <w:rFonts w:ascii="宋体" w:hAnsi="宋体"/>
                <w:spacing w:val="6"/>
                <w:szCs w:val="21"/>
              </w:rPr>
              <w:t>1.结合图像，思考分析函数基本性质。</w:t>
            </w:r>
          </w:p>
          <w:p>
            <w:pPr>
              <w:snapToGrid w:val="0"/>
              <w:jc w:val="center"/>
              <w:rPr>
                <w:rFonts w:ascii="宋体" w:hAnsi="宋体"/>
                <w:spacing w:val="6"/>
                <w:szCs w:val="21"/>
              </w:rPr>
            </w:pPr>
            <w:r>
              <w:rPr>
                <w:rFonts w:ascii="宋体" w:hAnsi="宋体"/>
                <w:spacing w:val="6"/>
                <w:szCs w:val="21"/>
              </w:rPr>
              <w:t>2.联系生活实际，了解平面内和空间里线面关系，在日常生活中感受概率与统计知识的妙处。</w:t>
            </w:r>
          </w:p>
        </w:tc>
        <w:tc>
          <w:tcPr>
            <w:tcW w:w="1502" w:type="pct"/>
            <w:vAlign w:val="center"/>
          </w:tcPr>
          <w:p>
            <w:pPr>
              <w:snapToGrid w:val="0"/>
              <w:jc w:val="center"/>
              <w:rPr>
                <w:rFonts w:ascii="宋体" w:hAnsi="宋体"/>
                <w:spacing w:val="6"/>
                <w:szCs w:val="21"/>
              </w:rPr>
            </w:pPr>
            <w:r>
              <w:rPr>
                <w:rFonts w:ascii="宋体" w:hAnsi="宋体"/>
                <w:spacing w:val="6"/>
                <w:szCs w:val="21"/>
              </w:rPr>
              <w:t>1.在内容育人方面，通过集合与元素知识学习，观察韦恩图，理解“属于、包含”等关系，引入个人与集体、个人与国家之间的关系，使学生增强看齐意识、大局意识，深化家国情怀。</w:t>
            </w:r>
          </w:p>
          <w:p>
            <w:pPr>
              <w:snapToGrid w:val="0"/>
              <w:jc w:val="center"/>
              <w:rPr>
                <w:rFonts w:ascii="宋体" w:hAnsi="宋体"/>
                <w:spacing w:val="6"/>
                <w:szCs w:val="21"/>
              </w:rPr>
            </w:pPr>
            <w:r>
              <w:rPr>
                <w:rFonts w:ascii="宋体" w:hAnsi="宋体"/>
                <w:spacing w:val="6"/>
                <w:szCs w:val="21"/>
              </w:rPr>
              <w:t>2.在方法育人方面，任务法、讨论法、讲授法等，培养学生科学认真严谨的思维意识，增强团队意识。</w:t>
            </w:r>
          </w:p>
          <w:p>
            <w:pPr>
              <w:snapToGrid w:val="0"/>
              <w:jc w:val="center"/>
              <w:rPr>
                <w:rFonts w:ascii="宋体" w:hAnsi="宋体"/>
                <w:spacing w:val="6"/>
                <w:szCs w:val="21"/>
              </w:rPr>
            </w:pPr>
            <w:r>
              <w:rPr>
                <w:rFonts w:ascii="宋体" w:hAnsi="宋体"/>
                <w:spacing w:val="6"/>
                <w:szCs w:val="21"/>
              </w:rPr>
              <w:t>3.在情感育人方面，运用多媒体设备动态演示数学公式推导过程，使学生了解知识背后的文化，感受数学之美，培养学生探究意识，增强学生发现和感受美的意识。</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r>
              <w:rPr>
                <w:rFonts w:ascii="宋体" w:hAnsi="宋体"/>
                <w:szCs w:val="21"/>
              </w:rPr>
              <w:t>6</w:t>
            </w:r>
          </w:p>
          <w:p>
            <w:pPr>
              <w:snapToGrid w:val="0"/>
              <w:jc w:val="center"/>
              <w:rPr>
                <w:rFonts w:ascii="宋体" w:hAnsi="宋体"/>
                <w:szCs w:val="21"/>
              </w:rPr>
            </w:pPr>
          </w:p>
        </w:tc>
        <w:tc>
          <w:tcPr>
            <w:tcW w:w="495" w:type="pct"/>
            <w:vAlign w:val="center"/>
          </w:tcPr>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r>
              <w:rPr>
                <w:rFonts w:ascii="宋体" w:hAnsi="宋体"/>
                <w:szCs w:val="21"/>
              </w:rPr>
              <w:t>英语</w:t>
            </w:r>
          </w:p>
        </w:tc>
        <w:tc>
          <w:tcPr>
            <w:tcW w:w="866" w:type="pct"/>
            <w:vAlign w:val="center"/>
          </w:tcPr>
          <w:p>
            <w:pPr>
              <w:snapToGrid w:val="0"/>
              <w:jc w:val="center"/>
              <w:rPr>
                <w:rFonts w:ascii="宋体" w:hAnsi="宋体"/>
                <w:szCs w:val="21"/>
              </w:rPr>
            </w:pPr>
            <w:r>
              <w:rPr>
                <w:rFonts w:ascii="宋体" w:hAnsi="宋体"/>
                <w:szCs w:val="21"/>
              </w:rPr>
              <w:t>1.学生学习英语基础知识，培养听、说、读、写等语言技能。</w:t>
            </w:r>
          </w:p>
          <w:p>
            <w:pPr>
              <w:snapToGrid w:val="0"/>
              <w:jc w:val="center"/>
              <w:rPr>
                <w:rFonts w:ascii="宋体" w:hAnsi="宋体"/>
                <w:szCs w:val="21"/>
              </w:rPr>
            </w:pPr>
            <w:r>
              <w:rPr>
                <w:rFonts w:ascii="宋体" w:hAnsi="宋体"/>
                <w:szCs w:val="21"/>
              </w:rPr>
              <w:t>2.激发和培养学生学习英语的兴趣，提高学生学习的自信心，帮助学生掌握学习策略，养成良好的学习习惯，提高自主学习能力。</w:t>
            </w:r>
          </w:p>
          <w:p>
            <w:pPr>
              <w:snapToGrid w:val="0"/>
              <w:jc w:val="center"/>
              <w:rPr>
                <w:rFonts w:ascii="宋体" w:hAnsi="宋体"/>
                <w:szCs w:val="21"/>
              </w:rPr>
            </w:pPr>
            <w:r>
              <w:rPr>
                <w:rFonts w:ascii="宋体" w:hAnsi="宋体"/>
                <w:szCs w:val="21"/>
              </w:rPr>
              <w:t>3.引导学生了解、认识中西方文化差异，培养正确的情感、态度和价值观。</w:t>
            </w:r>
          </w:p>
        </w:tc>
        <w:tc>
          <w:tcPr>
            <w:tcW w:w="910" w:type="pct"/>
            <w:vAlign w:val="center"/>
          </w:tcPr>
          <w:p>
            <w:pPr>
              <w:snapToGrid w:val="0"/>
              <w:jc w:val="center"/>
              <w:rPr>
                <w:rFonts w:ascii="宋体" w:hAnsi="宋体"/>
                <w:szCs w:val="21"/>
              </w:rPr>
            </w:pPr>
            <w:r>
              <w:rPr>
                <w:rFonts w:ascii="宋体" w:hAnsi="宋体"/>
                <w:szCs w:val="21"/>
              </w:rPr>
              <w:t>1.用英文介绍自己（包括姓名，年龄，爱好，家庭情况等）。</w:t>
            </w:r>
          </w:p>
          <w:p>
            <w:pPr>
              <w:snapToGrid w:val="0"/>
              <w:jc w:val="center"/>
              <w:rPr>
                <w:rFonts w:ascii="宋体" w:hAnsi="宋体"/>
                <w:szCs w:val="21"/>
              </w:rPr>
            </w:pPr>
            <w:r>
              <w:rPr>
                <w:rFonts w:ascii="宋体" w:hAnsi="宋体"/>
                <w:szCs w:val="21"/>
              </w:rPr>
              <w:t>2.谈论就餐、运动、购物、交通、问路、指路、旅游、就医、兴趣、爱好等。</w:t>
            </w:r>
          </w:p>
          <w:p>
            <w:pPr>
              <w:snapToGrid w:val="0"/>
              <w:jc w:val="center"/>
              <w:rPr>
                <w:rFonts w:ascii="宋体" w:hAnsi="宋体"/>
                <w:szCs w:val="21"/>
              </w:rPr>
            </w:pPr>
            <w:r>
              <w:rPr>
                <w:rFonts w:ascii="宋体" w:hAnsi="宋体"/>
                <w:szCs w:val="21"/>
              </w:rPr>
              <w:t>3.书写英文备忘录、名片、申请、请假条等。</w:t>
            </w:r>
          </w:p>
          <w:p>
            <w:pPr>
              <w:snapToGrid w:val="0"/>
              <w:jc w:val="center"/>
              <w:rPr>
                <w:rFonts w:ascii="宋体" w:hAnsi="宋体"/>
                <w:szCs w:val="21"/>
              </w:rPr>
            </w:pPr>
          </w:p>
          <w:p>
            <w:pPr>
              <w:snapToGrid w:val="0"/>
              <w:jc w:val="center"/>
              <w:rPr>
                <w:rFonts w:ascii="宋体" w:hAnsi="宋体"/>
                <w:szCs w:val="21"/>
              </w:rPr>
            </w:pPr>
          </w:p>
        </w:tc>
        <w:tc>
          <w:tcPr>
            <w:tcW w:w="919" w:type="pct"/>
            <w:vAlign w:val="center"/>
          </w:tcPr>
          <w:p>
            <w:pPr>
              <w:snapToGrid w:val="0"/>
              <w:jc w:val="center"/>
              <w:rPr>
                <w:rFonts w:ascii="宋体" w:hAnsi="宋体"/>
                <w:szCs w:val="21"/>
              </w:rPr>
            </w:pPr>
            <w:r>
              <w:rPr>
                <w:rFonts w:ascii="宋体" w:hAnsi="宋体"/>
                <w:szCs w:val="21"/>
              </w:rPr>
              <w:t>1.能根据简单课堂教学用语做出反应，能利用关键词捕捉简单信息(如姓名、电话号码、职业等)</w:t>
            </w:r>
          </w:p>
          <w:p>
            <w:pPr>
              <w:snapToGrid w:val="0"/>
              <w:jc w:val="center"/>
              <w:rPr>
                <w:rFonts w:ascii="宋体" w:hAnsi="宋体"/>
                <w:szCs w:val="21"/>
              </w:rPr>
            </w:pPr>
            <w:r>
              <w:rPr>
                <w:rFonts w:ascii="宋体" w:hAnsi="宋体"/>
                <w:szCs w:val="21"/>
              </w:rPr>
              <w:t>2.能听懂日常生活中的简单会话和职业场景中的简单指令。</w:t>
            </w:r>
          </w:p>
          <w:p>
            <w:pPr>
              <w:snapToGrid w:val="0"/>
              <w:jc w:val="center"/>
              <w:rPr>
                <w:rFonts w:ascii="宋体" w:hAnsi="宋体"/>
                <w:szCs w:val="21"/>
              </w:rPr>
            </w:pPr>
            <w:r>
              <w:rPr>
                <w:rFonts w:ascii="宋体" w:hAnsi="宋体"/>
                <w:szCs w:val="21"/>
              </w:rPr>
              <w:t>3.能给出简单的要求和指令，能借助肢体语言进行日常会话。</w:t>
            </w:r>
          </w:p>
          <w:p>
            <w:pPr>
              <w:snapToGrid w:val="0"/>
              <w:jc w:val="center"/>
              <w:rPr>
                <w:rFonts w:ascii="宋体" w:hAnsi="宋体"/>
                <w:szCs w:val="21"/>
              </w:rPr>
            </w:pPr>
            <w:r>
              <w:rPr>
                <w:rFonts w:ascii="宋体" w:hAnsi="宋体"/>
                <w:szCs w:val="21"/>
              </w:rPr>
              <w:t>4.能抓住阅读材料的中心意思，能读懂简单的应用文。如请柬、通知及表格等。</w:t>
            </w:r>
          </w:p>
          <w:p>
            <w:pPr>
              <w:snapToGrid w:val="0"/>
              <w:jc w:val="center"/>
              <w:rPr>
                <w:rFonts w:ascii="宋体" w:hAnsi="宋体"/>
                <w:szCs w:val="21"/>
              </w:rPr>
            </w:pPr>
            <w:r>
              <w:rPr>
                <w:rFonts w:ascii="宋体" w:hAnsi="宋体"/>
                <w:szCs w:val="21"/>
              </w:rPr>
              <w:t>5.能填写简单的表格(如：个人信息、问卷等)，个人介绍。</w:t>
            </w:r>
          </w:p>
          <w:p>
            <w:pPr>
              <w:snapToGrid w:val="0"/>
              <w:jc w:val="center"/>
              <w:rPr>
                <w:rFonts w:ascii="宋体" w:hAnsi="宋体"/>
                <w:szCs w:val="21"/>
              </w:rPr>
            </w:pPr>
            <w:r>
              <w:rPr>
                <w:rFonts w:ascii="宋体" w:hAnsi="宋体"/>
                <w:szCs w:val="21"/>
              </w:rPr>
              <w:t>6.能朗读句子和短文，节奏、重音基本正确，能借助国际音标和拼读规则读新单词。</w:t>
            </w:r>
          </w:p>
          <w:p>
            <w:pPr>
              <w:snapToGrid w:val="0"/>
              <w:jc w:val="center"/>
              <w:rPr>
                <w:rFonts w:ascii="宋体" w:hAnsi="宋体"/>
                <w:szCs w:val="21"/>
              </w:rPr>
            </w:pPr>
            <w:r>
              <w:rPr>
                <w:rFonts w:ascii="宋体" w:hAnsi="宋体"/>
                <w:szCs w:val="21"/>
              </w:rPr>
              <w:t>7.学习1700个左右单词(含九年义务教育阶段的词汇)，同时学习200个左右习惯用语和固定搭配。</w:t>
            </w:r>
          </w:p>
        </w:tc>
        <w:tc>
          <w:tcPr>
            <w:tcW w:w="1502" w:type="pct"/>
            <w:vAlign w:val="center"/>
          </w:tcPr>
          <w:p>
            <w:pPr>
              <w:snapToGrid w:val="0"/>
              <w:jc w:val="center"/>
              <w:rPr>
                <w:rFonts w:ascii="宋体" w:hAnsi="宋体"/>
                <w:szCs w:val="21"/>
              </w:rPr>
            </w:pPr>
            <w:r>
              <w:rPr>
                <w:rFonts w:ascii="宋体" w:hAnsi="宋体"/>
                <w:szCs w:val="21"/>
              </w:rPr>
              <w:t>1.在语言技能方面，培养学生正确认识不同语言的体现的人文性，帮助学生形成健康完整的人格，树立正确的价值观、人生观、世界观。</w:t>
            </w:r>
          </w:p>
          <w:p>
            <w:pPr>
              <w:snapToGrid w:val="0"/>
              <w:jc w:val="center"/>
              <w:rPr>
                <w:rFonts w:ascii="宋体" w:hAnsi="宋体"/>
                <w:szCs w:val="21"/>
              </w:rPr>
            </w:pPr>
            <w:r>
              <w:rPr>
                <w:rFonts w:ascii="宋体" w:hAnsi="宋体"/>
                <w:szCs w:val="21"/>
              </w:rPr>
              <w:t>2.在语言应用方面，语言本身就是文化的载体，培养学生的人文思想，职业素养，语言气质，民族自信。</w:t>
            </w:r>
          </w:p>
          <w:p>
            <w:pPr>
              <w:snapToGrid w:val="0"/>
              <w:jc w:val="center"/>
              <w:rPr>
                <w:rFonts w:ascii="宋体" w:hAnsi="宋体"/>
                <w:spacing w:val="6"/>
                <w:szCs w:val="21"/>
              </w:rPr>
            </w:pPr>
            <w:r>
              <w:rPr>
                <w:rFonts w:ascii="宋体" w:hAnsi="宋体"/>
                <w:szCs w:val="21"/>
              </w:rPr>
              <w:t>3.在语言文化方面，用中西方文化的差异，注重中国传统文化的传承，培养学生用批判的眼光学习西方文化，取其所长，为我们所用，更要培养学生爱国情怀、文化输出。</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r>
              <w:rPr>
                <w:rFonts w:ascii="宋体" w:hAnsi="宋体"/>
                <w:szCs w:val="21"/>
              </w:rPr>
              <w:t>7</w:t>
            </w:r>
          </w:p>
        </w:tc>
        <w:tc>
          <w:tcPr>
            <w:tcW w:w="495" w:type="pct"/>
            <w:vAlign w:val="center"/>
          </w:tcPr>
          <w:p>
            <w:pPr>
              <w:snapToGrid w:val="0"/>
              <w:jc w:val="center"/>
              <w:rPr>
                <w:rFonts w:ascii="宋体" w:hAnsi="宋体"/>
                <w:szCs w:val="21"/>
              </w:rPr>
            </w:pPr>
            <w:r>
              <w:rPr>
                <w:rFonts w:ascii="宋体" w:hAnsi="宋体"/>
                <w:szCs w:val="21"/>
              </w:rPr>
              <w:t>体育与健康</w:t>
            </w:r>
          </w:p>
        </w:tc>
        <w:tc>
          <w:tcPr>
            <w:tcW w:w="866" w:type="pct"/>
            <w:vAlign w:val="center"/>
          </w:tcPr>
          <w:p>
            <w:pPr>
              <w:snapToGrid w:val="0"/>
              <w:jc w:val="center"/>
              <w:rPr>
                <w:rFonts w:ascii="宋体" w:hAnsi="宋体"/>
                <w:spacing w:val="6"/>
                <w:szCs w:val="21"/>
              </w:rPr>
            </w:pPr>
            <w:r>
              <w:rPr>
                <w:rFonts w:ascii="宋体" w:hAnsi="宋体"/>
                <w:spacing w:val="6"/>
                <w:szCs w:val="21"/>
              </w:rPr>
              <w:t>通过运动参与，增强体能、体育技能、身心健康，能够更好地适应社会、提升职业素养，开阔健康视野，转变健康观念，调适生活方式，追求自我健康。</w:t>
            </w:r>
          </w:p>
        </w:tc>
        <w:tc>
          <w:tcPr>
            <w:tcW w:w="910" w:type="pct"/>
            <w:vAlign w:val="center"/>
          </w:tcPr>
          <w:p>
            <w:pPr>
              <w:snapToGrid w:val="0"/>
              <w:jc w:val="center"/>
              <w:rPr>
                <w:rFonts w:ascii="宋体" w:hAnsi="宋体"/>
                <w:spacing w:val="6"/>
                <w:szCs w:val="21"/>
              </w:rPr>
            </w:pPr>
            <w:r>
              <w:rPr>
                <w:rFonts w:ascii="宋体" w:hAnsi="宋体"/>
                <w:spacing w:val="6"/>
                <w:szCs w:val="21"/>
              </w:rPr>
              <w:t>健康教育专题讲座（理论）；田径类项目（跑、跳、投）；体操类项目（支撑、攀爬、悬垂、腾跃）；篮球、足球、排球、乒乓球、羽毛球、滑冰、健美操、形体训练、体能训练、武术、瑜伽、游泳、射箭、轮滑《国家学生体质健康标准》测试项目等。</w:t>
            </w:r>
          </w:p>
        </w:tc>
        <w:tc>
          <w:tcPr>
            <w:tcW w:w="919" w:type="pct"/>
            <w:vAlign w:val="center"/>
          </w:tcPr>
          <w:p>
            <w:pPr>
              <w:snapToGrid w:val="0"/>
              <w:jc w:val="center"/>
              <w:rPr>
                <w:rFonts w:ascii="宋体" w:hAnsi="宋体"/>
                <w:spacing w:val="6"/>
                <w:szCs w:val="21"/>
              </w:rPr>
            </w:pPr>
            <w:r>
              <w:rPr>
                <w:rFonts w:ascii="宋体" w:hAnsi="宋体"/>
                <w:spacing w:val="6"/>
                <w:szCs w:val="21"/>
              </w:rPr>
              <w:t>1.坚持"健康第一"的指导思想，促进学生健康成长。激发运动兴趣，培养学生终身体育的意识。</w:t>
            </w:r>
          </w:p>
          <w:p>
            <w:pPr>
              <w:snapToGrid w:val="0"/>
              <w:jc w:val="center"/>
              <w:rPr>
                <w:rFonts w:ascii="宋体" w:hAnsi="宋体"/>
                <w:spacing w:val="6"/>
                <w:szCs w:val="21"/>
              </w:rPr>
            </w:pPr>
            <w:r>
              <w:rPr>
                <w:rFonts w:ascii="宋体" w:hAnsi="宋体"/>
                <w:spacing w:val="6"/>
                <w:szCs w:val="21"/>
              </w:rPr>
              <w:t>2.以学生发展为中心，重视学生的主体地位。关注个体差异与不同需求，确保每一个学生受益。</w:t>
            </w:r>
          </w:p>
          <w:p>
            <w:pPr>
              <w:snapToGrid w:val="0"/>
              <w:jc w:val="center"/>
              <w:rPr>
                <w:rFonts w:ascii="宋体" w:hAnsi="宋体"/>
                <w:spacing w:val="6"/>
                <w:szCs w:val="21"/>
              </w:rPr>
            </w:pPr>
            <w:r>
              <w:rPr>
                <w:rFonts w:ascii="宋体" w:hAnsi="宋体"/>
                <w:spacing w:val="6"/>
                <w:szCs w:val="21"/>
              </w:rPr>
              <w:t>3.使学生掌握科学锻炼的基础知识、基本技能和有效方法，学会至少两项终身受益的体育锻炼项目，养成良好锻炼习惯。</w:t>
            </w:r>
          </w:p>
        </w:tc>
        <w:tc>
          <w:tcPr>
            <w:tcW w:w="1502" w:type="pct"/>
            <w:vAlign w:val="center"/>
          </w:tcPr>
          <w:p>
            <w:pPr>
              <w:snapToGrid w:val="0"/>
              <w:jc w:val="center"/>
              <w:rPr>
                <w:rFonts w:ascii="宋体" w:hAnsi="宋体"/>
                <w:spacing w:val="6"/>
                <w:szCs w:val="21"/>
              </w:rPr>
            </w:pPr>
            <w:r>
              <w:rPr>
                <w:rFonts w:ascii="宋体" w:hAnsi="宋体"/>
                <w:spacing w:val="6"/>
                <w:szCs w:val="21"/>
              </w:rPr>
              <w:t>1.家国情怀方面(责任与担当)：了解健康中国和体育强国战略,充分认识体育与国家强盛、民族振兴和人民幸福密切相关；认同和坚持优秀的中华体育文化。</w:t>
            </w:r>
          </w:p>
          <w:p>
            <w:pPr>
              <w:snapToGrid w:val="0"/>
              <w:jc w:val="center"/>
              <w:rPr>
                <w:rFonts w:ascii="宋体" w:hAnsi="宋体"/>
                <w:spacing w:val="6"/>
                <w:szCs w:val="21"/>
              </w:rPr>
            </w:pPr>
            <w:r>
              <w:rPr>
                <w:rFonts w:ascii="宋体" w:hAnsi="宋体"/>
                <w:spacing w:val="6"/>
                <w:szCs w:val="21"/>
              </w:rPr>
              <w:t>2.个人品格方面(如何做人)：增强体质健康,提高体育素养;发展健全人格；敬畏与自觉遵守规则；提高观察、想象、思考、判断能力。</w:t>
            </w:r>
          </w:p>
          <w:p>
            <w:pPr>
              <w:snapToGrid w:val="0"/>
              <w:jc w:val="center"/>
              <w:rPr>
                <w:rFonts w:ascii="宋体" w:hAnsi="宋体"/>
                <w:spacing w:val="6"/>
                <w:szCs w:val="21"/>
              </w:rPr>
            </w:pPr>
            <w:r>
              <w:rPr>
                <w:rFonts w:ascii="宋体" w:hAnsi="宋体"/>
                <w:spacing w:val="6"/>
                <w:szCs w:val="21"/>
              </w:rPr>
              <w:t>3.科学观方面(如何做事)：训练钻研、毅力、勤奋、创新、团结合作等科学观。</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adjustRightInd w:val="0"/>
              <w:snapToGrid w:val="0"/>
              <w:jc w:val="center"/>
              <w:rPr>
                <w:rFonts w:ascii="宋体" w:hAnsi="宋体"/>
                <w:spacing w:val="6"/>
                <w:szCs w:val="21"/>
              </w:rPr>
            </w:pPr>
            <w:r>
              <w:rPr>
                <w:rFonts w:hint="eastAsia" w:ascii="宋体" w:hAnsi="宋体"/>
                <w:spacing w:val="6"/>
                <w:szCs w:val="21"/>
              </w:rPr>
              <w:t>8</w:t>
            </w:r>
          </w:p>
        </w:tc>
        <w:tc>
          <w:tcPr>
            <w:tcW w:w="495" w:type="pct"/>
            <w:vAlign w:val="center"/>
          </w:tcPr>
          <w:p>
            <w:pPr>
              <w:jc w:val="center"/>
              <w:rPr>
                <w:rFonts w:ascii="宋体" w:hAnsi="宋体"/>
                <w:szCs w:val="21"/>
              </w:rPr>
            </w:pPr>
            <w:r>
              <w:rPr>
                <w:rFonts w:hint="eastAsia" w:ascii="宋体" w:hAnsi="宋体" w:cs="仿宋_GB2312"/>
                <w:szCs w:val="21"/>
              </w:rPr>
              <w:t>应用文写作</w:t>
            </w:r>
          </w:p>
        </w:tc>
        <w:tc>
          <w:tcPr>
            <w:tcW w:w="866" w:type="pct"/>
            <w:vAlign w:val="center"/>
          </w:tcPr>
          <w:p>
            <w:pPr>
              <w:jc w:val="center"/>
              <w:rPr>
                <w:rFonts w:ascii="宋体" w:hAnsi="宋体" w:cs="仿宋_GB2312"/>
                <w:szCs w:val="21"/>
              </w:rPr>
            </w:pPr>
            <w:r>
              <w:rPr>
                <w:rFonts w:hint="eastAsia" w:ascii="宋体" w:hAnsi="宋体" w:cs="仿宋_GB2312"/>
                <w:szCs w:val="21"/>
              </w:rPr>
              <w:t>熟练掌握多种实用应用文的写作方法，能够写一手好文章，职业写作能力突出，写作技能达到社会需要标准，切实提高学生的文字处理能力和写作能力的综合素质。</w:t>
            </w:r>
          </w:p>
          <w:p>
            <w:pPr>
              <w:jc w:val="center"/>
              <w:rPr>
                <w:rFonts w:ascii="宋体" w:hAnsi="宋体"/>
                <w:szCs w:val="21"/>
              </w:rPr>
            </w:pPr>
          </w:p>
        </w:tc>
        <w:tc>
          <w:tcPr>
            <w:tcW w:w="910" w:type="pct"/>
            <w:vAlign w:val="center"/>
          </w:tcPr>
          <w:p>
            <w:pPr>
              <w:jc w:val="center"/>
              <w:rPr>
                <w:rFonts w:ascii="宋体" w:hAnsi="宋体" w:cs="仿宋_GB2312"/>
                <w:szCs w:val="21"/>
              </w:rPr>
            </w:pPr>
            <w:r>
              <w:rPr>
                <w:rFonts w:ascii="宋体" w:hAnsi="宋体" w:cs="仿宋_GB2312"/>
                <w:szCs w:val="21"/>
              </w:rPr>
              <w:t>1.</w:t>
            </w:r>
            <w:r>
              <w:rPr>
                <w:rFonts w:hint="eastAsia" w:ascii="宋体" w:hAnsi="宋体" w:cs="仿宋_GB2312"/>
                <w:szCs w:val="21"/>
              </w:rPr>
              <w:t>日常事务文书写作、日常</w:t>
            </w:r>
            <w:r>
              <w:rPr>
                <w:rFonts w:ascii="宋体" w:hAnsi="宋体" w:cs="仿宋_GB2312"/>
                <w:szCs w:val="21"/>
              </w:rPr>
              <w:t>礼仪</w:t>
            </w:r>
            <w:r>
              <w:rPr>
                <w:rFonts w:hint="eastAsia" w:ascii="宋体" w:hAnsi="宋体" w:cs="仿宋_GB2312"/>
                <w:szCs w:val="21"/>
              </w:rPr>
              <w:t>文书写作、行政公文写作、</w:t>
            </w:r>
            <w:r>
              <w:rPr>
                <w:rFonts w:ascii="宋体" w:hAnsi="宋体" w:cs="仿宋_GB2312"/>
                <w:szCs w:val="21"/>
              </w:rPr>
              <w:t>职场</w:t>
            </w:r>
            <w:r>
              <w:rPr>
                <w:rFonts w:hint="eastAsia" w:ascii="宋体" w:hAnsi="宋体" w:cs="仿宋_GB2312"/>
                <w:szCs w:val="21"/>
              </w:rPr>
              <w:t>文书写作。</w:t>
            </w:r>
          </w:p>
          <w:p>
            <w:pPr>
              <w:jc w:val="center"/>
              <w:rPr>
                <w:rFonts w:ascii="宋体" w:hAnsi="宋体" w:cs="仿宋_GB2312"/>
                <w:szCs w:val="21"/>
              </w:rPr>
            </w:pPr>
            <w:r>
              <w:rPr>
                <w:rFonts w:ascii="宋体" w:hAnsi="宋体" w:cs="仿宋_GB2312"/>
                <w:szCs w:val="21"/>
              </w:rPr>
              <w:t>2.</w:t>
            </w:r>
            <w:r>
              <w:rPr>
                <w:rFonts w:hint="eastAsia" w:ascii="宋体" w:hAnsi="宋体" w:cs="仿宋_GB2312"/>
                <w:szCs w:val="21"/>
              </w:rPr>
              <w:t>练习仿写、加强材料的积累、字词使用的准确性和写作技能的提升。</w:t>
            </w:r>
          </w:p>
          <w:p>
            <w:pPr>
              <w:jc w:val="center"/>
              <w:rPr>
                <w:rFonts w:ascii="宋体" w:hAnsi="宋体"/>
                <w:szCs w:val="21"/>
              </w:rPr>
            </w:pPr>
          </w:p>
        </w:tc>
        <w:tc>
          <w:tcPr>
            <w:tcW w:w="919" w:type="pct"/>
            <w:vAlign w:val="center"/>
          </w:tcPr>
          <w:p>
            <w:pPr>
              <w:jc w:val="center"/>
              <w:rPr>
                <w:rFonts w:ascii="宋体" w:hAnsi="宋体" w:cs="仿宋_GB2312"/>
                <w:szCs w:val="21"/>
              </w:rPr>
            </w:pPr>
            <w:r>
              <w:rPr>
                <w:rFonts w:ascii="宋体" w:hAnsi="宋体" w:cs="仿宋_GB2312"/>
                <w:szCs w:val="21"/>
              </w:rPr>
              <w:t>1.</w:t>
            </w:r>
            <w:r>
              <w:rPr>
                <w:rFonts w:hint="eastAsia" w:ascii="宋体" w:hAnsi="宋体" w:cs="仿宋_GB2312"/>
                <w:szCs w:val="21"/>
              </w:rPr>
              <w:t>选取满足生活和职业需要的典型应用文文种，不求多，但求精。2</w:t>
            </w:r>
            <w:r>
              <w:rPr>
                <w:rFonts w:ascii="宋体" w:hAnsi="宋体" w:cs="仿宋_GB2312"/>
                <w:szCs w:val="21"/>
              </w:rPr>
              <w:t>.</w:t>
            </w:r>
            <w:r>
              <w:rPr>
                <w:rFonts w:hint="eastAsia" w:ascii="宋体" w:hAnsi="宋体" w:cs="仿宋_GB2312"/>
                <w:szCs w:val="21"/>
              </w:rPr>
              <w:t>老师以实例出发，结合生活和职业岗位需要，设置情境进行引导和讲解。</w:t>
            </w:r>
          </w:p>
          <w:p>
            <w:pPr>
              <w:jc w:val="center"/>
              <w:rPr>
                <w:rFonts w:ascii="宋体" w:hAnsi="宋体"/>
                <w:szCs w:val="21"/>
              </w:rPr>
            </w:pPr>
            <w:r>
              <w:rPr>
                <w:rFonts w:hint="eastAsia" w:ascii="宋体" w:hAnsi="宋体" w:cs="仿宋_GB2312"/>
                <w:szCs w:val="21"/>
              </w:rPr>
              <w:t>3</w:t>
            </w:r>
            <w:r>
              <w:rPr>
                <w:rFonts w:ascii="宋体" w:hAnsi="宋体" w:cs="仿宋_GB2312"/>
                <w:szCs w:val="21"/>
              </w:rPr>
              <w:t>.</w:t>
            </w:r>
            <w:r>
              <w:rPr>
                <w:rFonts w:hint="eastAsia" w:ascii="宋体" w:hAnsi="宋体" w:cs="仿宋_GB2312"/>
                <w:szCs w:val="21"/>
              </w:rPr>
              <w:t>加强学生的实际训练，做到“会写一篇，通过一篇”。</w:t>
            </w:r>
          </w:p>
        </w:tc>
        <w:tc>
          <w:tcPr>
            <w:tcW w:w="1502" w:type="pct"/>
            <w:vAlign w:val="center"/>
          </w:tcPr>
          <w:p>
            <w:pPr>
              <w:jc w:val="center"/>
              <w:rPr>
                <w:rFonts w:ascii="宋体" w:hAnsi="宋体" w:cs="仿宋_GB2312"/>
                <w:szCs w:val="21"/>
              </w:rPr>
            </w:pPr>
            <w:r>
              <w:rPr>
                <w:rFonts w:ascii="宋体" w:hAnsi="宋体" w:cs="仿宋_GB2312"/>
                <w:szCs w:val="21"/>
              </w:rPr>
              <w:t>1.</w:t>
            </w:r>
            <w:r>
              <w:rPr>
                <w:rFonts w:hint="eastAsia" w:ascii="宋体" w:hAnsi="宋体" w:cs="仿宋_GB2312"/>
                <w:szCs w:val="21"/>
              </w:rPr>
              <w:t>在内容育人方面，结合文种写作知识教育引导学生深刻理解社会主义核心价值观，自觉弘扬中华优秀传统文化、革命文化、社会主义先进文化。</w:t>
            </w:r>
          </w:p>
          <w:p>
            <w:pPr>
              <w:jc w:val="center"/>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在方法育人方面，采用了范文赏析法、模板借鉴法、情境模拟法、等教学方法。通过仿写、积累、语言知识教学和写作技能训练模式，培养学生精工细作的工匠精神；持之以恒的坚守精神和爱岗敬业的责任担当。</w:t>
            </w:r>
          </w:p>
          <w:p>
            <w:pPr>
              <w:jc w:val="center"/>
              <w:rPr>
                <w:rFonts w:ascii="宋体" w:hAnsi="宋体"/>
                <w:szCs w:val="21"/>
              </w:rPr>
            </w:pPr>
            <w:r>
              <w:rPr>
                <w:rFonts w:ascii="宋体" w:hAnsi="宋体" w:cs="仿宋_GB2312"/>
                <w:szCs w:val="21"/>
              </w:rPr>
              <w:t>3.</w:t>
            </w:r>
            <w:r>
              <w:rPr>
                <w:rFonts w:hint="eastAsia" w:ascii="宋体" w:hAnsi="宋体" w:cs="仿宋_GB2312"/>
                <w:szCs w:val="21"/>
              </w:rPr>
              <w:t>在实践育人方面，通过实践课堂、技能竞赛等活动，提升学生的综合能力</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pacing w:val="6"/>
                <w:szCs w:val="21"/>
              </w:rPr>
            </w:pPr>
            <w:r>
              <w:rPr>
                <w:rFonts w:ascii="宋体" w:hAnsi="宋体"/>
                <w:spacing w:val="6"/>
                <w:szCs w:val="21"/>
              </w:rPr>
              <w:t>9</w:t>
            </w:r>
          </w:p>
        </w:tc>
        <w:tc>
          <w:tcPr>
            <w:tcW w:w="495" w:type="pct"/>
            <w:vAlign w:val="center"/>
          </w:tcPr>
          <w:p>
            <w:pPr>
              <w:snapToGrid w:val="0"/>
              <w:jc w:val="center"/>
              <w:rPr>
                <w:rFonts w:ascii="宋体" w:hAnsi="宋体"/>
                <w:szCs w:val="21"/>
              </w:rPr>
            </w:pPr>
            <w:r>
              <w:rPr>
                <w:rFonts w:ascii="宋体" w:hAnsi="宋体"/>
                <w:szCs w:val="21"/>
              </w:rPr>
              <w:t>演讲与口才</w:t>
            </w:r>
          </w:p>
        </w:tc>
        <w:tc>
          <w:tcPr>
            <w:tcW w:w="866" w:type="pct"/>
            <w:vAlign w:val="center"/>
          </w:tcPr>
          <w:p>
            <w:pPr>
              <w:snapToGrid w:val="0"/>
              <w:jc w:val="center"/>
              <w:rPr>
                <w:rFonts w:ascii="宋体" w:hAnsi="宋体"/>
                <w:szCs w:val="21"/>
              </w:rPr>
            </w:pPr>
            <w:r>
              <w:rPr>
                <w:rFonts w:ascii="宋体" w:hAnsi="宋体"/>
                <w:szCs w:val="21"/>
              </w:rPr>
              <w:t>掌握说话和演讲技巧，培养创新意识，切实提高与人沟通和合作的综合素质。</w:t>
            </w:r>
          </w:p>
        </w:tc>
        <w:tc>
          <w:tcPr>
            <w:tcW w:w="910" w:type="pct"/>
            <w:vAlign w:val="center"/>
          </w:tcPr>
          <w:p>
            <w:pPr>
              <w:snapToGrid w:val="0"/>
              <w:jc w:val="center"/>
              <w:rPr>
                <w:rFonts w:ascii="宋体" w:hAnsi="宋体"/>
                <w:szCs w:val="21"/>
              </w:rPr>
            </w:pPr>
            <w:r>
              <w:rPr>
                <w:rFonts w:ascii="宋体" w:hAnsi="宋体"/>
                <w:szCs w:val="21"/>
              </w:rPr>
              <w:t>逻辑思维训练、礼仪训练、语言表达及演讲技巧训练、沟通技巧训练</w:t>
            </w:r>
          </w:p>
        </w:tc>
        <w:tc>
          <w:tcPr>
            <w:tcW w:w="919" w:type="pct"/>
            <w:vAlign w:val="center"/>
          </w:tcPr>
          <w:p>
            <w:pPr>
              <w:snapToGrid w:val="0"/>
              <w:jc w:val="center"/>
              <w:rPr>
                <w:rFonts w:ascii="宋体" w:hAnsi="宋体"/>
                <w:szCs w:val="21"/>
              </w:rPr>
            </w:pPr>
            <w:r>
              <w:rPr>
                <w:rFonts w:ascii="宋体" w:hAnsi="宋体"/>
                <w:szCs w:val="21"/>
              </w:rPr>
              <w:t>课程中融入思维训练、礼仪训练及语言表达训练，锻炼学生的逻辑思维能力和分析解决问题的能力，使学生在日常工作和生活中有能力想明白事、说明白话、做明白人。</w:t>
            </w:r>
          </w:p>
        </w:tc>
        <w:tc>
          <w:tcPr>
            <w:tcW w:w="1502" w:type="pct"/>
            <w:vAlign w:val="center"/>
          </w:tcPr>
          <w:p>
            <w:pPr>
              <w:snapToGrid w:val="0"/>
              <w:jc w:val="center"/>
              <w:rPr>
                <w:rFonts w:ascii="宋体" w:hAnsi="宋体"/>
                <w:szCs w:val="21"/>
              </w:rPr>
            </w:pPr>
            <w:r>
              <w:rPr>
                <w:rFonts w:ascii="宋体" w:hAnsi="宋体"/>
                <w:szCs w:val="21"/>
              </w:rPr>
              <w:t>1.在内容育人方面，学生加深了对“社会主义核心价值观”的学习与感悟，帮助树立起了正确的价值观、荣辱观等，整个学习过程，学生能够积极参与，在学习到了专业知识、技巧外，更加深了思政有关内容的学习，真正实现了专业学科与思政教育的融合。</w:t>
            </w:r>
          </w:p>
          <w:p>
            <w:pPr>
              <w:snapToGrid w:val="0"/>
              <w:jc w:val="center"/>
              <w:rPr>
                <w:rFonts w:ascii="宋体" w:hAnsi="宋体"/>
                <w:szCs w:val="21"/>
              </w:rPr>
            </w:pPr>
            <w:r>
              <w:rPr>
                <w:rFonts w:ascii="宋体" w:hAnsi="宋体"/>
                <w:szCs w:val="21"/>
              </w:rPr>
              <w:t>2.在方法育人方面，将项目教学法、讨论法、讲授法、情境融入法等各种方法融入“演讲与口才”训练中，可以使学生的专业能力得到锻炼与提升的同时，潜移默化地受到思政教育熏陶。</w:t>
            </w:r>
          </w:p>
          <w:p>
            <w:pPr>
              <w:snapToGrid w:val="0"/>
              <w:jc w:val="center"/>
              <w:rPr>
                <w:rFonts w:ascii="宋体" w:hAnsi="宋体"/>
                <w:szCs w:val="21"/>
              </w:rPr>
            </w:pPr>
            <w:r>
              <w:rPr>
                <w:rFonts w:ascii="宋体" w:hAnsi="宋体"/>
                <w:szCs w:val="21"/>
              </w:rPr>
              <w:t>3.在实践育人方面，通过朗诵比赛、演讲比赛、主持比赛、模拟面试比赛等，使学生各项技能得到综合提升。</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pacing w:val="6"/>
                <w:szCs w:val="21"/>
              </w:rPr>
            </w:pPr>
            <w:r>
              <w:rPr>
                <w:rFonts w:ascii="宋体" w:hAnsi="宋体"/>
                <w:spacing w:val="6"/>
                <w:szCs w:val="21"/>
              </w:rPr>
              <w:t>10</w:t>
            </w:r>
          </w:p>
        </w:tc>
        <w:tc>
          <w:tcPr>
            <w:tcW w:w="495" w:type="pct"/>
            <w:vAlign w:val="center"/>
          </w:tcPr>
          <w:p>
            <w:pPr>
              <w:snapToGrid w:val="0"/>
              <w:jc w:val="center"/>
              <w:rPr>
                <w:rFonts w:ascii="宋体" w:hAnsi="宋体"/>
                <w:szCs w:val="21"/>
              </w:rPr>
            </w:pPr>
            <w:r>
              <w:rPr>
                <w:rFonts w:ascii="宋体" w:hAnsi="宋体"/>
                <w:spacing w:val="6"/>
                <w:szCs w:val="21"/>
              </w:rPr>
              <w:t>办公操作技能</w:t>
            </w:r>
          </w:p>
        </w:tc>
        <w:tc>
          <w:tcPr>
            <w:tcW w:w="866" w:type="pct"/>
            <w:vAlign w:val="center"/>
          </w:tcPr>
          <w:p>
            <w:pPr>
              <w:snapToGrid w:val="0"/>
              <w:jc w:val="center"/>
              <w:rPr>
                <w:rFonts w:ascii="宋体" w:hAnsi="宋体"/>
                <w:spacing w:val="6"/>
                <w:szCs w:val="21"/>
              </w:rPr>
            </w:pPr>
            <w:r>
              <w:rPr>
                <w:rFonts w:ascii="宋体" w:hAnsi="宋体"/>
                <w:spacing w:val="6"/>
                <w:szCs w:val="21"/>
              </w:rPr>
              <w:t>通过学习使学生能够了解、掌握计算机应用基础知识，提高学生计算机基本操作、办公应用、网络应用、多媒体应用等方面的能力，使学生初步具有利用计算机解决学习、工作、生活中常见问题的能力。能够利用计算机技术获取信息、处理信息，逐渐养成独立思考、主动探究的学习方法，培养严谨的科学态度和团队协作意识。</w:t>
            </w:r>
          </w:p>
        </w:tc>
        <w:tc>
          <w:tcPr>
            <w:tcW w:w="910" w:type="pct"/>
            <w:vAlign w:val="center"/>
          </w:tcPr>
          <w:p>
            <w:pPr>
              <w:snapToGrid w:val="0"/>
              <w:jc w:val="center"/>
              <w:rPr>
                <w:rFonts w:ascii="宋体" w:hAnsi="宋体"/>
                <w:spacing w:val="6"/>
                <w:szCs w:val="21"/>
              </w:rPr>
            </w:pPr>
            <w:r>
              <w:rPr>
                <w:rFonts w:ascii="宋体" w:hAnsi="宋体"/>
                <w:spacing w:val="6"/>
                <w:szCs w:val="21"/>
              </w:rPr>
              <w:t>1.计算机发展及应用领域、计算机系统基本组成、常用计算机设备、信息安全与知识产权。</w:t>
            </w:r>
          </w:p>
          <w:p>
            <w:pPr>
              <w:snapToGrid w:val="0"/>
              <w:jc w:val="center"/>
              <w:rPr>
                <w:rFonts w:ascii="宋体" w:hAnsi="宋体"/>
                <w:spacing w:val="6"/>
                <w:szCs w:val="21"/>
              </w:rPr>
            </w:pPr>
            <w:r>
              <w:rPr>
                <w:rFonts w:ascii="宋体" w:hAnsi="宋体"/>
                <w:spacing w:val="6"/>
                <w:szCs w:val="21"/>
              </w:rPr>
              <w:t>2.Windows操作系统简介、系统图形界面操作、系统管理与应用、系统维护与常用工具、中英文输入法。</w:t>
            </w:r>
          </w:p>
          <w:p>
            <w:pPr>
              <w:snapToGrid w:val="0"/>
              <w:jc w:val="center"/>
              <w:rPr>
                <w:rFonts w:ascii="宋体" w:hAnsi="宋体"/>
                <w:spacing w:val="6"/>
                <w:szCs w:val="21"/>
              </w:rPr>
            </w:pPr>
            <w:r>
              <w:rPr>
                <w:rFonts w:ascii="宋体" w:hAnsi="宋体"/>
                <w:spacing w:val="6"/>
                <w:szCs w:val="21"/>
              </w:rPr>
              <w:t>3.因特网基本概念和功能、因特网接入、网络信息获取、电子邮件管理、常用网络工具软件、常用网络服务与应用。</w:t>
            </w:r>
          </w:p>
          <w:p>
            <w:pPr>
              <w:snapToGrid w:val="0"/>
              <w:jc w:val="center"/>
              <w:rPr>
                <w:rFonts w:ascii="宋体" w:hAnsi="宋体"/>
                <w:spacing w:val="6"/>
                <w:szCs w:val="21"/>
              </w:rPr>
            </w:pPr>
            <w:r>
              <w:rPr>
                <w:rFonts w:ascii="宋体" w:hAnsi="宋体"/>
                <w:spacing w:val="6"/>
                <w:szCs w:val="21"/>
              </w:rPr>
              <w:t>4.文档基本操作、文档格式设置、电子表格基本操作、电子表格数据分析与处理、演示文稿基本操作。</w:t>
            </w:r>
          </w:p>
          <w:p>
            <w:pPr>
              <w:snapToGrid w:val="0"/>
              <w:jc w:val="center"/>
              <w:rPr>
                <w:rFonts w:ascii="宋体" w:hAnsi="宋体"/>
                <w:spacing w:val="6"/>
                <w:szCs w:val="21"/>
              </w:rPr>
            </w:pPr>
            <w:r>
              <w:rPr>
                <w:rFonts w:ascii="宋体" w:hAnsi="宋体"/>
                <w:spacing w:val="6"/>
                <w:szCs w:val="21"/>
              </w:rPr>
              <w:t>5.多媒体基础、图形图像处理、音频视频处理。</w:t>
            </w:r>
          </w:p>
        </w:tc>
        <w:tc>
          <w:tcPr>
            <w:tcW w:w="919" w:type="pct"/>
            <w:vAlign w:val="center"/>
          </w:tcPr>
          <w:p>
            <w:pPr>
              <w:snapToGrid w:val="0"/>
              <w:jc w:val="center"/>
              <w:rPr>
                <w:rFonts w:ascii="宋体" w:hAnsi="宋体"/>
                <w:spacing w:val="6"/>
                <w:szCs w:val="21"/>
              </w:rPr>
            </w:pPr>
            <w:r>
              <w:rPr>
                <w:rFonts w:ascii="宋体" w:hAnsi="宋体"/>
                <w:spacing w:val="6"/>
                <w:szCs w:val="21"/>
              </w:rPr>
              <w:t>能够熟练使用Windows操作系统，熟练掌握office办公软件应用，对音频、视频、动画等信息进行简单处理，能够合理运用互联网获取信息，充分发挥学生主观能动性，注意训练学生的动作操作能力，培养学生自主学习能力和获取新知识、新技术能力，能够达到利用计算机工具处理信息，解决实际问题的要求。</w:t>
            </w:r>
          </w:p>
        </w:tc>
        <w:tc>
          <w:tcPr>
            <w:tcW w:w="1502" w:type="pct"/>
            <w:vAlign w:val="center"/>
          </w:tcPr>
          <w:p>
            <w:pPr>
              <w:snapToGrid w:val="0"/>
              <w:jc w:val="center"/>
              <w:rPr>
                <w:rFonts w:ascii="宋体" w:hAnsi="宋体"/>
                <w:spacing w:val="6"/>
                <w:szCs w:val="21"/>
              </w:rPr>
            </w:pPr>
            <w:r>
              <w:rPr>
                <w:rFonts w:ascii="宋体" w:hAnsi="宋体"/>
                <w:spacing w:val="6"/>
                <w:szCs w:val="21"/>
              </w:rPr>
              <w:t>1.在内容育人方面，课程的办公软件、网络应用、网络安全等内容模块，开发遴选与学生专业相关课程思政内容，紧密联系政治理论、道德法规、时代楷模、校园文化等方面，将思政育人与专业从业技能培养相融合，帮助学生掌握计算机基础的同时，潜移默化融合中华传统文化，培养社会责任感及爱国主义情怀。</w:t>
            </w:r>
          </w:p>
          <w:p>
            <w:pPr>
              <w:snapToGrid w:val="0"/>
              <w:jc w:val="center"/>
              <w:rPr>
                <w:rFonts w:ascii="宋体" w:hAnsi="宋体"/>
                <w:spacing w:val="6"/>
                <w:szCs w:val="21"/>
              </w:rPr>
            </w:pPr>
            <w:r>
              <w:rPr>
                <w:rFonts w:ascii="宋体" w:hAnsi="宋体"/>
                <w:spacing w:val="6"/>
                <w:szCs w:val="21"/>
              </w:rPr>
              <w:t>2.在方法育人方面，通过案例分析、情景展示等方法，结合网络诈骗、网络犯罪等反面案例，使学生具有自我防范意识，树立知识产权意识，了解并能够遵守社会公共道德规范和相关法律，自觉抵制不良信息，依法进行信息技术活动。</w:t>
            </w:r>
          </w:p>
          <w:p>
            <w:pPr>
              <w:snapToGrid w:val="0"/>
              <w:jc w:val="center"/>
              <w:rPr>
                <w:rFonts w:ascii="宋体" w:hAnsi="宋体"/>
                <w:spacing w:val="6"/>
                <w:szCs w:val="21"/>
              </w:rPr>
            </w:pPr>
            <w:r>
              <w:rPr>
                <w:rFonts w:ascii="宋体" w:hAnsi="宋体"/>
                <w:spacing w:val="6"/>
                <w:szCs w:val="21"/>
              </w:rPr>
              <w:t>3.在实践育人方面，在计算机基础实践中，通过自主探究、分工协作等模式，培养学生实践能力、团队合作、协同能力、吃苦耐劳等综合素质，达到育人成才目的。</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1860" w:hRule="atLeast"/>
        </w:trPr>
        <w:tc>
          <w:tcPr>
            <w:tcW w:w="309" w:type="pct"/>
            <w:vAlign w:val="center"/>
          </w:tcPr>
          <w:p>
            <w:pPr>
              <w:snapToGrid w:val="0"/>
              <w:jc w:val="center"/>
              <w:rPr>
                <w:rFonts w:ascii="宋体" w:hAnsi="宋体"/>
                <w:spacing w:val="6"/>
                <w:szCs w:val="21"/>
              </w:rPr>
            </w:pPr>
            <w:r>
              <w:rPr>
                <w:rFonts w:ascii="宋体" w:hAnsi="宋体"/>
                <w:spacing w:val="6"/>
                <w:szCs w:val="21"/>
              </w:rPr>
              <w:t>11</w:t>
            </w:r>
          </w:p>
        </w:tc>
        <w:tc>
          <w:tcPr>
            <w:tcW w:w="495" w:type="pct"/>
            <w:vAlign w:val="center"/>
          </w:tcPr>
          <w:p>
            <w:pPr>
              <w:snapToGrid w:val="0"/>
              <w:jc w:val="center"/>
              <w:rPr>
                <w:rFonts w:ascii="宋体" w:hAnsi="宋体"/>
                <w:spacing w:val="6"/>
                <w:szCs w:val="21"/>
              </w:rPr>
            </w:pPr>
            <w:r>
              <w:rPr>
                <w:rFonts w:ascii="宋体" w:hAnsi="宋体"/>
                <w:szCs w:val="21"/>
              </w:rPr>
              <w:t>艺术修养与审美体验</w:t>
            </w:r>
          </w:p>
        </w:tc>
        <w:tc>
          <w:tcPr>
            <w:tcW w:w="866" w:type="pct"/>
            <w:vAlign w:val="center"/>
          </w:tcPr>
          <w:p>
            <w:pPr>
              <w:jc w:val="center"/>
              <w:rPr>
                <w:rFonts w:ascii="宋体" w:hAnsi="宋体"/>
                <w:spacing w:val="6"/>
                <w:szCs w:val="21"/>
              </w:rPr>
            </w:pPr>
            <w:r>
              <w:rPr>
                <w:rFonts w:hint="eastAsia" w:ascii="宋体" w:hAnsi="宋体" w:cs="仿宋_GB2312"/>
                <w:szCs w:val="21"/>
              </w:rPr>
              <w:t>通过运用感知、经验以及知识使学生逐渐提高对美术、艺术设计作品的鉴赏能力，并通过联想及分析，使学生在美术鉴赏的过程中获得对美的感受，提升学生审美品味、强化人文精神，实现学生个人修养的提升，为学生营造良好的个人发展空间，为高职院校教育培养专业性人才奠定良好基础。</w:t>
            </w:r>
          </w:p>
        </w:tc>
        <w:tc>
          <w:tcPr>
            <w:tcW w:w="910" w:type="pct"/>
            <w:vAlign w:val="center"/>
          </w:tcPr>
          <w:p>
            <w:pPr>
              <w:jc w:val="center"/>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中外绘画艺术</w:t>
            </w:r>
            <w:r>
              <w:rPr>
                <w:rFonts w:ascii="宋体" w:hAnsi="宋体" w:cs="仿宋_GB2312"/>
                <w:szCs w:val="21"/>
              </w:rPr>
              <w:t>、</w:t>
            </w:r>
            <w:r>
              <w:rPr>
                <w:rFonts w:hint="eastAsia" w:ascii="宋体" w:hAnsi="宋体" w:cs="仿宋_GB2312"/>
                <w:szCs w:val="21"/>
              </w:rPr>
              <w:t>中国民间传统工艺剪纸</w:t>
            </w:r>
            <w:r>
              <w:rPr>
                <w:rFonts w:ascii="宋体" w:hAnsi="宋体" w:cs="仿宋_GB2312"/>
                <w:szCs w:val="21"/>
              </w:rPr>
              <w:t>、</w:t>
            </w:r>
            <w:r>
              <w:rPr>
                <w:rFonts w:hint="eastAsia" w:ascii="宋体" w:hAnsi="宋体" w:cs="仿宋_GB2312"/>
                <w:szCs w:val="21"/>
              </w:rPr>
              <w:t>书法艺术</w:t>
            </w:r>
            <w:r>
              <w:rPr>
                <w:rFonts w:ascii="宋体" w:hAnsi="宋体" w:cs="仿宋_GB2312"/>
                <w:szCs w:val="21"/>
              </w:rPr>
              <w:t>、</w:t>
            </w:r>
            <w:r>
              <w:rPr>
                <w:rFonts w:hint="eastAsia" w:ascii="宋体" w:hAnsi="宋体" w:cs="仿宋_GB2312"/>
                <w:szCs w:val="21"/>
              </w:rPr>
              <w:t>中外雕塑艺术、</w:t>
            </w:r>
            <w:r>
              <w:rPr>
                <w:rFonts w:ascii="宋体" w:hAnsi="宋体" w:cs="仿宋_GB2312"/>
                <w:szCs w:val="21"/>
              </w:rPr>
              <w:t>建筑艺术、</w:t>
            </w:r>
            <w:r>
              <w:rPr>
                <w:rFonts w:hint="eastAsia" w:ascii="宋体" w:hAnsi="宋体" w:cs="仿宋_GB2312"/>
                <w:szCs w:val="21"/>
              </w:rPr>
              <w:t>艺术设计</w:t>
            </w:r>
            <w:r>
              <w:rPr>
                <w:rFonts w:ascii="宋体" w:hAnsi="宋体" w:cs="仿宋_GB2312"/>
                <w:szCs w:val="21"/>
              </w:rPr>
              <w:t>、</w:t>
            </w:r>
            <w:r>
              <w:rPr>
                <w:rFonts w:hint="eastAsia" w:ascii="宋体" w:hAnsi="宋体" w:cs="仿宋_GB2312"/>
                <w:szCs w:val="21"/>
              </w:rPr>
              <w:t>摄影摄像</w:t>
            </w:r>
            <w:r>
              <w:rPr>
                <w:rFonts w:ascii="宋体" w:hAnsi="宋体" w:cs="仿宋_GB2312"/>
                <w:szCs w:val="21"/>
              </w:rPr>
              <w:t>艺术</w:t>
            </w:r>
            <w:r>
              <w:rPr>
                <w:rFonts w:hint="eastAsia" w:ascii="宋体" w:hAnsi="宋体" w:cs="仿宋_GB2312"/>
                <w:szCs w:val="21"/>
              </w:rPr>
              <w:t>等，达到鉴赏以及操作方法和技巧的理解。</w:t>
            </w:r>
          </w:p>
          <w:p>
            <w:pPr>
              <w:jc w:val="center"/>
              <w:rPr>
                <w:rFonts w:ascii="宋体" w:hAnsi="宋体"/>
                <w:spacing w:val="6"/>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五谷杂粮画、剪纸、沥粉贴金、掐丝珐琅、摄影、手绘POP项目包的设计与制作，达到独立或协作完成成品。</w:t>
            </w:r>
          </w:p>
        </w:tc>
        <w:tc>
          <w:tcPr>
            <w:tcW w:w="919" w:type="pct"/>
            <w:vAlign w:val="center"/>
          </w:tcPr>
          <w:p>
            <w:pPr>
              <w:jc w:val="center"/>
              <w:rPr>
                <w:rFonts w:ascii="宋体" w:hAnsi="宋体"/>
                <w:spacing w:val="6"/>
                <w:szCs w:val="21"/>
              </w:rPr>
            </w:pPr>
            <w:r>
              <w:rPr>
                <w:rFonts w:ascii="宋体" w:hAnsi="宋体" w:cs="仿宋_GB2312"/>
                <w:szCs w:val="21"/>
              </w:rPr>
              <w:t>1.</w:t>
            </w:r>
            <w:r>
              <w:rPr>
                <w:rFonts w:hint="eastAsia" w:ascii="宋体" w:hAnsi="宋体" w:cs="仿宋_GB2312"/>
                <w:szCs w:val="21"/>
              </w:rPr>
              <w:t>教师通过案例教学、</w:t>
            </w:r>
            <w:r>
              <w:rPr>
                <w:rFonts w:ascii="宋体" w:hAnsi="宋体" w:cs="仿宋_GB2312"/>
                <w:szCs w:val="21"/>
              </w:rPr>
              <w:t>亲身示范、指导</w:t>
            </w:r>
            <w:r>
              <w:rPr>
                <w:rFonts w:hint="eastAsia" w:ascii="宋体" w:hAnsi="宋体" w:cs="仿宋_GB2312"/>
                <w:szCs w:val="21"/>
              </w:rPr>
              <w:t>实践操作，使学生了解美育相关知识和艺术作品</w:t>
            </w:r>
            <w:r>
              <w:rPr>
                <w:rFonts w:ascii="宋体" w:hAnsi="宋体" w:cs="仿宋_GB2312"/>
                <w:szCs w:val="21"/>
              </w:rPr>
              <w:t>鉴赏技巧，</w:t>
            </w:r>
            <w:r>
              <w:rPr>
                <w:rFonts w:hint="eastAsia" w:ascii="宋体" w:hAnsi="宋体" w:cs="仿宋_GB2312"/>
                <w:szCs w:val="21"/>
              </w:rPr>
              <w:t>并掌握五谷杂粮画、剪纸、沥粉贴金、掐丝珐琅、摄影、手绘POP</w:t>
            </w:r>
            <w:r>
              <w:rPr>
                <w:rFonts w:ascii="宋体" w:hAnsi="宋体" w:cs="仿宋_GB2312"/>
                <w:szCs w:val="21"/>
              </w:rPr>
              <w:t>等</w:t>
            </w:r>
            <w:r>
              <w:rPr>
                <w:rFonts w:hint="eastAsia" w:ascii="宋体" w:hAnsi="宋体" w:cs="仿宋_GB2312"/>
                <w:szCs w:val="21"/>
              </w:rPr>
              <w:t>作品的</w:t>
            </w:r>
            <w:r>
              <w:rPr>
                <w:rFonts w:ascii="宋体" w:hAnsi="宋体" w:cs="仿宋_GB2312"/>
                <w:szCs w:val="21"/>
              </w:rPr>
              <w:t>创作</w:t>
            </w:r>
            <w:r>
              <w:rPr>
                <w:rFonts w:hint="eastAsia" w:ascii="宋体" w:hAnsi="宋体" w:cs="仿宋_GB2312"/>
                <w:szCs w:val="21"/>
              </w:rPr>
              <w:t>技法，达到体验美、创造美的目的，并能创作一幅完整的艺术作品。</w:t>
            </w:r>
          </w:p>
        </w:tc>
        <w:tc>
          <w:tcPr>
            <w:tcW w:w="1502" w:type="pct"/>
            <w:vAlign w:val="center"/>
          </w:tcPr>
          <w:p>
            <w:pPr>
              <w:jc w:val="center"/>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在内容育人方面，结合中华民族传统工艺、美术项目，感受到中华文化自信的历史根源，让名家名作的鉴赏讲授、厚重的非物质文化遗产变得真实可感，对于坚定学生文化自信大有裨益。</w:t>
            </w:r>
          </w:p>
          <w:p>
            <w:pPr>
              <w:jc w:val="center"/>
              <w:rPr>
                <w:rFonts w:ascii="宋体" w:hAnsi="宋体" w:cs="仿宋_GB2312"/>
                <w:szCs w:val="21"/>
              </w:rPr>
            </w:pPr>
            <w:r>
              <w:rPr>
                <w:rFonts w:ascii="宋体" w:hAnsi="宋体" w:cs="仿宋_GB2312"/>
                <w:szCs w:val="21"/>
              </w:rPr>
              <w:t>2.</w:t>
            </w:r>
            <w:r>
              <w:rPr>
                <w:rFonts w:hint="eastAsia" w:ascii="宋体" w:hAnsi="宋体" w:cs="仿宋_GB2312"/>
                <w:szCs w:val="21"/>
              </w:rPr>
              <w:t>在方法育人方面，通过项目教学法、演示法、讲授法等，将动手操作、作品经典案例融入课堂教学，指导学生完成项目包的制作，感受工匠精神。</w:t>
            </w:r>
          </w:p>
          <w:p>
            <w:pPr>
              <w:jc w:val="center"/>
              <w:rPr>
                <w:rFonts w:ascii="宋体" w:hAnsi="宋体"/>
                <w:spacing w:val="6"/>
                <w:szCs w:val="21"/>
              </w:rPr>
            </w:pPr>
            <w:r>
              <w:rPr>
                <w:rFonts w:hint="eastAsia" w:ascii="宋体" w:hAnsi="宋体" w:cs="仿宋_GB2312"/>
                <w:szCs w:val="21"/>
              </w:rPr>
              <w:t>3</w:t>
            </w:r>
            <w:r>
              <w:rPr>
                <w:rFonts w:ascii="宋体" w:hAnsi="宋体" w:cs="仿宋_GB2312"/>
                <w:szCs w:val="21"/>
              </w:rPr>
              <w:t>.</w:t>
            </w:r>
            <w:r>
              <w:rPr>
                <w:rFonts w:hint="eastAsia" w:ascii="宋体" w:hAnsi="宋体" w:cs="仿宋_GB2312"/>
                <w:szCs w:val="21"/>
              </w:rPr>
              <w:t>在实践育人方面，通过剪纸、沥粉贴金、掐丝珐琅等项目包设计与制作等实践教学环节，促进学生身心和谐发展，协助德、智、体、劳教育综合目标的更好实现。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1830" w:hRule="atLeast"/>
        </w:trPr>
        <w:tc>
          <w:tcPr>
            <w:tcW w:w="309" w:type="pct"/>
            <w:vAlign w:val="center"/>
          </w:tcPr>
          <w:p>
            <w:pPr>
              <w:snapToGrid w:val="0"/>
              <w:jc w:val="center"/>
              <w:rPr>
                <w:rFonts w:ascii="宋体" w:hAnsi="宋体"/>
                <w:spacing w:val="6"/>
                <w:szCs w:val="21"/>
              </w:rPr>
            </w:pPr>
            <w:r>
              <w:rPr>
                <w:rFonts w:ascii="宋体" w:hAnsi="宋体"/>
                <w:spacing w:val="6"/>
                <w:szCs w:val="21"/>
              </w:rPr>
              <w:t>12</w:t>
            </w:r>
          </w:p>
        </w:tc>
        <w:tc>
          <w:tcPr>
            <w:tcW w:w="495" w:type="pct"/>
            <w:vAlign w:val="center"/>
          </w:tcPr>
          <w:p>
            <w:pPr>
              <w:snapToGrid w:val="0"/>
              <w:jc w:val="center"/>
              <w:rPr>
                <w:rFonts w:ascii="宋体" w:hAnsi="宋体"/>
                <w:szCs w:val="21"/>
              </w:rPr>
            </w:pPr>
            <w:r>
              <w:rPr>
                <w:rFonts w:ascii="宋体" w:hAnsi="宋体"/>
                <w:szCs w:val="21"/>
              </w:rPr>
              <w:t>商业</w:t>
            </w:r>
          </w:p>
          <w:p>
            <w:pPr>
              <w:snapToGrid w:val="0"/>
              <w:jc w:val="center"/>
              <w:rPr>
                <w:rFonts w:ascii="宋体" w:hAnsi="宋体"/>
                <w:spacing w:val="6"/>
                <w:szCs w:val="21"/>
              </w:rPr>
            </w:pPr>
            <w:r>
              <w:rPr>
                <w:rFonts w:ascii="宋体" w:hAnsi="宋体"/>
                <w:szCs w:val="21"/>
              </w:rPr>
              <w:t>文化</w:t>
            </w:r>
          </w:p>
        </w:tc>
        <w:tc>
          <w:tcPr>
            <w:tcW w:w="866" w:type="pct"/>
            <w:vAlign w:val="center"/>
          </w:tcPr>
          <w:p>
            <w:pPr>
              <w:jc w:val="center"/>
              <w:rPr>
                <w:rFonts w:ascii="宋体" w:hAnsi="宋体"/>
                <w:spacing w:val="6"/>
                <w:szCs w:val="21"/>
              </w:rPr>
            </w:pPr>
            <w:r>
              <w:rPr>
                <w:rFonts w:hint="eastAsia" w:ascii="宋体" w:hAnsi="宋体" w:cs="仿宋_GB2312"/>
                <w:szCs w:val="21"/>
              </w:rPr>
              <w:t>了解商业文化发展脉络、传统文化对商业文化的影响、商帮文化与老字号企业文化，增强学生文化自信。</w:t>
            </w:r>
          </w:p>
        </w:tc>
        <w:tc>
          <w:tcPr>
            <w:tcW w:w="910" w:type="pct"/>
            <w:vAlign w:val="center"/>
          </w:tcPr>
          <w:p>
            <w:pPr>
              <w:jc w:val="center"/>
              <w:rPr>
                <w:rFonts w:ascii="宋体" w:hAnsi="宋体"/>
                <w:spacing w:val="6"/>
                <w:szCs w:val="21"/>
              </w:rPr>
            </w:pPr>
            <w:r>
              <w:rPr>
                <w:rFonts w:hint="eastAsia" w:ascii="宋体" w:hAnsi="宋体" w:cs="仿宋_GB2312"/>
                <w:szCs w:val="21"/>
              </w:rPr>
              <w:t>《从盐文化说起——谈商业文化的形成及发展》、《中国传统文化对商业文化的影响》、《商帮文化—最具中国特色的区域企业文化》、《中华老字号企业背后的故事》</w:t>
            </w:r>
          </w:p>
        </w:tc>
        <w:tc>
          <w:tcPr>
            <w:tcW w:w="919" w:type="pct"/>
            <w:vAlign w:val="center"/>
          </w:tcPr>
          <w:p>
            <w:pPr>
              <w:jc w:val="center"/>
              <w:rPr>
                <w:rFonts w:ascii="宋体" w:hAnsi="宋体"/>
                <w:spacing w:val="6"/>
                <w:szCs w:val="21"/>
              </w:rPr>
            </w:pPr>
            <w:r>
              <w:rPr>
                <w:rFonts w:hint="eastAsia" w:ascii="宋体" w:hAnsi="宋体" w:cs="仿宋_GB2312"/>
                <w:szCs w:val="21"/>
              </w:rPr>
              <w:t>以讲座的方式传授商业文化的起源及发展；要求学生对中国商业文化发展的整体脉络有个清晰的认识，学会辩证唯物主义的历史观看待商业文化与传统文化之间的关系。</w:t>
            </w:r>
          </w:p>
        </w:tc>
        <w:tc>
          <w:tcPr>
            <w:tcW w:w="1502" w:type="pct"/>
            <w:vAlign w:val="center"/>
          </w:tcPr>
          <w:p>
            <w:pPr>
              <w:numPr>
                <w:ilvl w:val="0"/>
                <w:numId w:val="2"/>
              </w:numPr>
              <w:jc w:val="center"/>
              <w:rPr>
                <w:rFonts w:ascii="宋体" w:hAnsi="宋体" w:cs="仿宋_GB2312"/>
                <w:szCs w:val="21"/>
              </w:rPr>
            </w:pPr>
            <w:r>
              <w:rPr>
                <w:rFonts w:hint="eastAsia" w:ascii="宋体" w:hAnsi="宋体" w:cs="仿宋_GB2312"/>
                <w:szCs w:val="21"/>
              </w:rPr>
              <w:t>增强学生文化自信，从中国优秀传统文化中的商业文化入手，从几千年的商业文明演进入手，增强学生文化认同感与自豪感。</w:t>
            </w:r>
          </w:p>
          <w:p>
            <w:pPr>
              <w:numPr>
                <w:ilvl w:val="0"/>
                <w:numId w:val="2"/>
              </w:numPr>
              <w:jc w:val="center"/>
              <w:rPr>
                <w:rFonts w:ascii="宋体" w:hAnsi="宋体" w:cs="仿宋_GB2312"/>
                <w:szCs w:val="21"/>
              </w:rPr>
            </w:pPr>
            <w:r>
              <w:rPr>
                <w:rFonts w:hint="eastAsia" w:ascii="宋体" w:hAnsi="宋体" w:cs="仿宋_GB2312"/>
                <w:szCs w:val="21"/>
              </w:rPr>
              <w:t>引领学生感知体会商业之美，商人诚信、创新、拼搏、守正的人格魅力。</w:t>
            </w:r>
          </w:p>
          <w:p>
            <w:pPr>
              <w:numPr>
                <w:ilvl w:val="0"/>
                <w:numId w:val="2"/>
              </w:numPr>
              <w:jc w:val="center"/>
              <w:rPr>
                <w:rFonts w:ascii="宋体" w:hAnsi="宋体"/>
                <w:spacing w:val="6"/>
                <w:szCs w:val="21"/>
              </w:rPr>
            </w:pPr>
            <w:r>
              <w:rPr>
                <w:rFonts w:hint="eastAsia" w:ascii="宋体" w:hAnsi="宋体" w:cs="仿宋_GB2312"/>
                <w:szCs w:val="21"/>
              </w:rPr>
              <w:t>培养学生历史思辨能力、举一反三能力，从中华民族伟大复兴的历史进程中，看待商业文明当下发挥的重要作用，进而培养学生爱国、爱党、爱集体的意识。</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pacing w:val="6"/>
                <w:szCs w:val="21"/>
              </w:rPr>
            </w:pPr>
            <w:r>
              <w:rPr>
                <w:rFonts w:ascii="宋体" w:hAnsi="宋体"/>
                <w:spacing w:val="6"/>
                <w:szCs w:val="21"/>
              </w:rPr>
              <w:t>13</w:t>
            </w:r>
          </w:p>
        </w:tc>
        <w:tc>
          <w:tcPr>
            <w:tcW w:w="495" w:type="pct"/>
            <w:vAlign w:val="center"/>
          </w:tcPr>
          <w:p>
            <w:pPr>
              <w:snapToGrid w:val="0"/>
              <w:jc w:val="center"/>
              <w:rPr>
                <w:rFonts w:ascii="宋体" w:hAnsi="宋体"/>
                <w:spacing w:val="6"/>
                <w:szCs w:val="21"/>
              </w:rPr>
            </w:pPr>
            <w:r>
              <w:rPr>
                <w:rFonts w:ascii="宋体" w:hAnsi="宋体"/>
                <w:spacing w:val="6"/>
                <w:szCs w:val="21"/>
              </w:rPr>
              <w:t>心理健康与职业生涯</w:t>
            </w:r>
          </w:p>
        </w:tc>
        <w:tc>
          <w:tcPr>
            <w:tcW w:w="866" w:type="pct"/>
            <w:vAlign w:val="center"/>
          </w:tcPr>
          <w:p>
            <w:pPr>
              <w:snapToGrid w:val="0"/>
              <w:jc w:val="center"/>
              <w:rPr>
                <w:rFonts w:ascii="宋体" w:hAnsi="宋体"/>
                <w:spacing w:val="6"/>
                <w:szCs w:val="21"/>
              </w:rPr>
            </w:pPr>
            <w:r>
              <w:rPr>
                <w:rFonts w:ascii="宋体" w:hAnsi="宋体"/>
                <w:spacing w:val="6"/>
                <w:szCs w:val="21"/>
              </w:rPr>
              <w:t>基于社会发展对中职学生心理素质、职业生涯发展提出的新要</w:t>
            </w:r>
          </w:p>
          <w:p>
            <w:pPr>
              <w:snapToGrid w:val="0"/>
              <w:jc w:val="center"/>
              <w:rPr>
                <w:rFonts w:ascii="宋体" w:hAnsi="宋体"/>
                <w:spacing w:val="6"/>
                <w:szCs w:val="21"/>
              </w:rPr>
            </w:pPr>
            <w:r>
              <w:rPr>
                <w:rFonts w:ascii="宋体" w:hAnsi="宋体"/>
                <w:spacing w:val="6"/>
                <w:szCs w:val="21"/>
              </w:rPr>
              <w:t>求以及心理和谐、职业成才的培养目标，阐释心理健康知识，引导学生树立心理健康意识，掌握心理调适和职业生涯规划的方法，帮助学生正确处理生活、学习、成长和求职就业中遇到的问题，培育自立自</w:t>
            </w:r>
          </w:p>
          <w:p>
            <w:pPr>
              <w:snapToGrid w:val="0"/>
              <w:jc w:val="center"/>
              <w:rPr>
                <w:rFonts w:ascii="宋体" w:hAnsi="宋体"/>
                <w:spacing w:val="6"/>
                <w:szCs w:val="21"/>
              </w:rPr>
            </w:pPr>
            <w:r>
              <w:rPr>
                <w:rFonts w:ascii="宋体" w:hAnsi="宋体"/>
                <w:spacing w:val="6"/>
                <w:szCs w:val="21"/>
              </w:rPr>
              <w:t>强、敬业乐群的心理品质和自尊自信、理性平和、积极向上的良好心态，根据社会发展需要和学生心理特点进行职业生涯指导，为职业生涯发展奠定基础。</w:t>
            </w:r>
          </w:p>
          <w:p>
            <w:pPr>
              <w:snapToGrid w:val="0"/>
              <w:jc w:val="center"/>
              <w:rPr>
                <w:rFonts w:ascii="宋体" w:hAnsi="宋体"/>
                <w:spacing w:val="6"/>
                <w:szCs w:val="21"/>
              </w:rPr>
            </w:pPr>
          </w:p>
        </w:tc>
        <w:tc>
          <w:tcPr>
            <w:tcW w:w="910" w:type="pct"/>
            <w:vAlign w:val="center"/>
          </w:tcPr>
          <w:p>
            <w:pPr>
              <w:snapToGrid w:val="0"/>
              <w:jc w:val="center"/>
              <w:rPr>
                <w:rFonts w:ascii="宋体" w:hAnsi="宋体"/>
                <w:spacing w:val="6"/>
                <w:szCs w:val="21"/>
              </w:rPr>
            </w:pPr>
            <w:r>
              <w:rPr>
                <w:rFonts w:ascii="宋体" w:hAnsi="宋体"/>
                <w:spacing w:val="6"/>
                <w:szCs w:val="21"/>
              </w:rPr>
              <w:t>时代导航、生涯筑梦，认识自我、健康成长 ，立足专业、谋划发展，和谐交往、快乐生活，学会学习、终身受益，规划生涯、放飞理想。</w:t>
            </w:r>
          </w:p>
          <w:p>
            <w:pPr>
              <w:snapToGrid w:val="0"/>
              <w:jc w:val="center"/>
              <w:rPr>
                <w:rFonts w:ascii="宋体" w:hAnsi="宋体"/>
                <w:spacing w:val="6"/>
                <w:szCs w:val="21"/>
              </w:rPr>
            </w:pPr>
          </w:p>
        </w:tc>
        <w:tc>
          <w:tcPr>
            <w:tcW w:w="919" w:type="pct"/>
            <w:vAlign w:val="center"/>
          </w:tcPr>
          <w:p>
            <w:pPr>
              <w:snapToGrid w:val="0"/>
              <w:jc w:val="center"/>
              <w:rPr>
                <w:rFonts w:ascii="宋体" w:hAnsi="宋体"/>
                <w:spacing w:val="6"/>
                <w:szCs w:val="21"/>
              </w:rPr>
            </w:pPr>
            <w:r>
              <w:rPr>
                <w:rFonts w:ascii="宋体" w:hAnsi="宋体"/>
                <w:spacing w:val="6"/>
                <w:szCs w:val="21"/>
              </w:rPr>
              <w:t>通过学习，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w:t>
            </w:r>
          </w:p>
          <w:p>
            <w:pPr>
              <w:snapToGrid w:val="0"/>
              <w:jc w:val="center"/>
              <w:rPr>
                <w:rFonts w:ascii="宋体" w:hAnsi="宋体"/>
                <w:spacing w:val="6"/>
                <w:szCs w:val="21"/>
              </w:rPr>
            </w:pPr>
            <w:r>
              <w:rPr>
                <w:rFonts w:ascii="宋体" w:hAnsi="宋体"/>
                <w:spacing w:val="6"/>
                <w:szCs w:val="21"/>
              </w:rPr>
              <w:t>质和自尊自信、理性平和、积极向上的良好心态，提高应对挫折与适应社会的能力，掌握制订和执行职业生涯规划的方法，提升职业素养，为顺利就业创业创造条件。</w:t>
            </w:r>
          </w:p>
          <w:p>
            <w:pPr>
              <w:snapToGrid w:val="0"/>
              <w:jc w:val="center"/>
              <w:rPr>
                <w:rFonts w:ascii="宋体" w:hAnsi="宋体"/>
                <w:spacing w:val="6"/>
                <w:szCs w:val="21"/>
              </w:rPr>
            </w:pPr>
          </w:p>
        </w:tc>
        <w:tc>
          <w:tcPr>
            <w:tcW w:w="1502" w:type="pct"/>
            <w:vAlign w:val="center"/>
          </w:tcPr>
          <w:p>
            <w:pPr>
              <w:snapToGrid w:val="0"/>
              <w:jc w:val="center"/>
              <w:rPr>
                <w:rFonts w:ascii="宋体" w:hAnsi="宋体"/>
                <w:spacing w:val="6"/>
                <w:szCs w:val="21"/>
              </w:rPr>
            </w:pPr>
            <w:r>
              <w:rPr>
                <w:rFonts w:ascii="宋体" w:hAnsi="宋体"/>
                <w:spacing w:val="6"/>
                <w:szCs w:val="21"/>
              </w:rPr>
              <w:t>1.在内容育人方面， 按照从“小我”到“大我”的逻辑思路，基于社会发展对中职学生心理和谐、职业成才的要求，积极融入中国特色社会主义新时代的内容元素，培养学生适应时代发展和终身发展的必备品格和关键能力，使学生增强职业道德意识和确立通过辛勤劳动、诚实劳动、创造性劳动实现自身发展的信念，能够根据社会发展需要和自身特点进行职业生涯规划，正确处理人生发展过程中遇到的问题，养成良好职业道德行为习惯。</w:t>
            </w:r>
          </w:p>
          <w:p>
            <w:pPr>
              <w:snapToGrid w:val="0"/>
              <w:jc w:val="center"/>
              <w:rPr>
                <w:rFonts w:ascii="宋体" w:hAnsi="宋体"/>
                <w:spacing w:val="6"/>
                <w:szCs w:val="21"/>
              </w:rPr>
            </w:pPr>
            <w:r>
              <w:rPr>
                <w:rFonts w:ascii="宋体" w:hAnsi="宋体"/>
                <w:spacing w:val="6"/>
                <w:szCs w:val="21"/>
              </w:rPr>
              <w:t>2.在方法育人方面， 通过巧妙开展头脑风暴、社会调查、主题演讲、人物访谈、角色扮演、案例分析、小组讨论和心理情景剧等丰富的课程活动，提供更加多元、具体可操作的教学方法，引导学生树立心理健康意识，掌握心理调适和职业生涯规划的方法，帮助学生正确处理生活、学习、成长和求职就业中遇到的问题，培育自立自强、敬业乐群的心理品质和自尊自信、理性平和、积极向上的良好心态，能够根据社会发展需要和学生心理特点科学进行职业生涯规划。</w:t>
            </w:r>
          </w:p>
          <w:p>
            <w:pPr>
              <w:snapToGrid w:val="0"/>
              <w:jc w:val="center"/>
              <w:rPr>
                <w:rFonts w:ascii="宋体" w:hAnsi="宋体"/>
                <w:spacing w:val="6"/>
                <w:szCs w:val="21"/>
              </w:rPr>
            </w:pPr>
            <w:r>
              <w:rPr>
                <w:rFonts w:ascii="宋体" w:hAnsi="宋体"/>
                <w:spacing w:val="6"/>
                <w:szCs w:val="21"/>
              </w:rPr>
              <w:t>3.在实践育人方面，充分利用体验式学习，培养学生的健康人格和职业生涯规划能力,促进学生德智体美劳全面发展，自觉践行劳动精神、劳模精神和工匠精神，不断提升职业道德境界。</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pacing w:val="6"/>
                <w:szCs w:val="21"/>
              </w:rPr>
            </w:pPr>
            <w:r>
              <w:rPr>
                <w:rFonts w:ascii="宋体" w:hAnsi="宋体"/>
                <w:spacing w:val="6"/>
                <w:szCs w:val="21"/>
              </w:rPr>
              <w:t>14</w:t>
            </w:r>
          </w:p>
        </w:tc>
        <w:tc>
          <w:tcPr>
            <w:tcW w:w="495" w:type="pct"/>
            <w:vAlign w:val="center"/>
          </w:tcPr>
          <w:p>
            <w:pPr>
              <w:snapToGrid w:val="0"/>
              <w:jc w:val="center"/>
              <w:rPr>
                <w:rFonts w:ascii="宋体" w:hAnsi="宋体"/>
                <w:spacing w:val="6"/>
                <w:szCs w:val="21"/>
              </w:rPr>
            </w:pPr>
            <w:r>
              <w:rPr>
                <w:rFonts w:ascii="宋体" w:hAnsi="宋体"/>
                <w:spacing w:val="6"/>
                <w:szCs w:val="21"/>
              </w:rPr>
              <w:t>劳动</w:t>
            </w:r>
          </w:p>
          <w:p>
            <w:pPr>
              <w:snapToGrid w:val="0"/>
              <w:jc w:val="center"/>
              <w:rPr>
                <w:rFonts w:ascii="宋体" w:hAnsi="宋体"/>
                <w:spacing w:val="6"/>
                <w:szCs w:val="21"/>
              </w:rPr>
            </w:pPr>
            <w:r>
              <w:rPr>
                <w:rFonts w:ascii="宋体" w:hAnsi="宋体"/>
                <w:spacing w:val="6"/>
                <w:szCs w:val="21"/>
              </w:rPr>
              <w:t>教育</w:t>
            </w:r>
          </w:p>
        </w:tc>
        <w:tc>
          <w:tcPr>
            <w:tcW w:w="866" w:type="pct"/>
            <w:vAlign w:val="center"/>
          </w:tcPr>
          <w:p>
            <w:pPr>
              <w:snapToGrid w:val="0"/>
              <w:jc w:val="center"/>
              <w:rPr>
                <w:rFonts w:ascii="宋体" w:hAnsi="宋体"/>
                <w:spacing w:val="6"/>
                <w:szCs w:val="21"/>
              </w:rPr>
            </w:pPr>
            <w:r>
              <w:rPr>
                <w:rFonts w:ascii="宋体" w:hAnsi="宋体"/>
                <w:spacing w:val="6"/>
                <w:szCs w:val="21"/>
              </w:rPr>
              <w:t>通过本课程学习，让学生学习必要的劳动知识和技能，在劳动教育中“树德”、“增智”、“强体”、“审美”，帮助学生形成健全的人格和良好的思想道德品质。通过自我服务劳动、家务劳动、公益劳动和社会生产劳动实践，使学生学会一些基本的劳动知识，逐步培养正确的劳动观念、良好的劳动习惯以及热爱劳动和热爱劳动人民的感情。</w:t>
            </w:r>
          </w:p>
        </w:tc>
        <w:tc>
          <w:tcPr>
            <w:tcW w:w="910" w:type="pct"/>
            <w:vAlign w:val="center"/>
          </w:tcPr>
          <w:p>
            <w:pPr>
              <w:snapToGrid w:val="0"/>
              <w:jc w:val="center"/>
              <w:rPr>
                <w:rFonts w:ascii="宋体" w:hAnsi="宋体"/>
                <w:spacing w:val="6"/>
                <w:szCs w:val="21"/>
              </w:rPr>
            </w:pPr>
          </w:p>
          <w:p>
            <w:pPr>
              <w:snapToGrid w:val="0"/>
              <w:jc w:val="center"/>
              <w:rPr>
                <w:rFonts w:ascii="宋体" w:hAnsi="宋体"/>
                <w:spacing w:val="6"/>
                <w:szCs w:val="21"/>
              </w:rPr>
            </w:pPr>
            <w:r>
              <w:rPr>
                <w:rFonts w:ascii="宋体" w:hAnsi="宋体"/>
                <w:spacing w:val="6"/>
                <w:szCs w:val="21"/>
              </w:rPr>
              <w:t>1.理解劳动的意义。</w:t>
            </w:r>
          </w:p>
          <w:p>
            <w:pPr>
              <w:snapToGrid w:val="0"/>
              <w:jc w:val="center"/>
              <w:rPr>
                <w:rFonts w:ascii="宋体" w:hAnsi="宋体"/>
                <w:spacing w:val="6"/>
                <w:szCs w:val="21"/>
              </w:rPr>
            </w:pPr>
            <w:r>
              <w:rPr>
                <w:rFonts w:ascii="宋体" w:hAnsi="宋体"/>
                <w:spacing w:val="6"/>
                <w:szCs w:val="21"/>
              </w:rPr>
              <w:t>2.树立正确的劳动态度。</w:t>
            </w:r>
          </w:p>
          <w:p>
            <w:pPr>
              <w:snapToGrid w:val="0"/>
              <w:jc w:val="center"/>
              <w:rPr>
                <w:rFonts w:ascii="宋体" w:hAnsi="宋体"/>
                <w:spacing w:val="6"/>
                <w:szCs w:val="21"/>
              </w:rPr>
            </w:pPr>
            <w:r>
              <w:rPr>
                <w:rFonts w:ascii="宋体" w:hAnsi="宋体"/>
                <w:spacing w:val="6"/>
                <w:szCs w:val="21"/>
              </w:rPr>
              <w:t>3.锻炼劳动能力。</w:t>
            </w:r>
          </w:p>
          <w:p>
            <w:pPr>
              <w:snapToGrid w:val="0"/>
              <w:ind w:hanging="420"/>
              <w:jc w:val="center"/>
              <w:rPr>
                <w:rFonts w:ascii="宋体" w:hAnsi="宋体"/>
                <w:spacing w:val="6"/>
                <w:szCs w:val="21"/>
              </w:rPr>
            </w:pPr>
            <w:r>
              <w:rPr>
                <w:rFonts w:ascii="宋体" w:hAnsi="宋体"/>
                <w:spacing w:val="6"/>
                <w:szCs w:val="21"/>
              </w:rPr>
              <w:t>4.尊重劳动成果。</w:t>
            </w:r>
          </w:p>
        </w:tc>
        <w:tc>
          <w:tcPr>
            <w:tcW w:w="919" w:type="pct"/>
            <w:vAlign w:val="center"/>
          </w:tcPr>
          <w:p>
            <w:pPr>
              <w:snapToGrid w:val="0"/>
              <w:jc w:val="center"/>
              <w:rPr>
                <w:rFonts w:ascii="宋体" w:hAnsi="宋体"/>
                <w:spacing w:val="6"/>
                <w:szCs w:val="21"/>
              </w:rPr>
            </w:pPr>
            <w:r>
              <w:rPr>
                <w:rFonts w:ascii="宋体" w:hAnsi="宋体"/>
                <w:spacing w:val="6"/>
                <w:szCs w:val="21"/>
              </w:rPr>
              <w:t>1.根据新编制的2020版全国职业院校统一教材，确定学习目标与学习内容。</w:t>
            </w:r>
          </w:p>
          <w:p>
            <w:pPr>
              <w:snapToGrid w:val="0"/>
              <w:jc w:val="center"/>
              <w:rPr>
                <w:rFonts w:ascii="宋体" w:hAnsi="宋体"/>
                <w:spacing w:val="6"/>
                <w:szCs w:val="21"/>
              </w:rPr>
            </w:pPr>
            <w:r>
              <w:rPr>
                <w:rFonts w:ascii="宋体" w:hAnsi="宋体"/>
                <w:spacing w:val="6"/>
                <w:szCs w:val="21"/>
              </w:rPr>
              <w:t>2.让学生通过理论课师生探讨，实践课学生活动相结合，使学生能够理解和形成马克思主义劳动观，牢固树立劳动观念，体会劳动创造美好生活，尊重普通劳动者，培养劳动精神。</w:t>
            </w:r>
          </w:p>
        </w:tc>
        <w:tc>
          <w:tcPr>
            <w:tcW w:w="1502" w:type="pct"/>
            <w:vAlign w:val="center"/>
          </w:tcPr>
          <w:p>
            <w:pPr>
              <w:snapToGrid w:val="0"/>
              <w:jc w:val="center"/>
              <w:rPr>
                <w:rFonts w:ascii="宋体" w:hAnsi="宋体"/>
                <w:spacing w:val="6"/>
                <w:szCs w:val="21"/>
              </w:rPr>
            </w:pPr>
            <w:r>
              <w:rPr>
                <w:rFonts w:ascii="宋体" w:hAnsi="宋体"/>
                <w:spacing w:val="6"/>
                <w:szCs w:val="21"/>
              </w:rPr>
              <w:t>1.在内容育人方面，全书从思想性、知识性、时代性、思辨性和实践性五个方面出发，通过四大模块、十个章节，阐释了劳动思想、劳动知识、劳动技能和劳动实践的有关内容。</w:t>
            </w:r>
          </w:p>
          <w:p>
            <w:pPr>
              <w:snapToGrid w:val="0"/>
              <w:jc w:val="center"/>
              <w:rPr>
                <w:rFonts w:ascii="宋体" w:hAnsi="宋体"/>
                <w:spacing w:val="6"/>
                <w:szCs w:val="21"/>
              </w:rPr>
            </w:pPr>
            <w:r>
              <w:rPr>
                <w:rFonts w:ascii="宋体" w:hAnsi="宋体"/>
                <w:spacing w:val="6"/>
                <w:szCs w:val="21"/>
              </w:rPr>
              <w:t>2.在方法育人方面，通过“现象分析”“此刻行动”“小活动”等内容设计，强调手脑并用、身体力行，培养学生正确的劳动价值观和良好的劳动品质。</w:t>
            </w:r>
          </w:p>
          <w:p>
            <w:pPr>
              <w:snapToGrid w:val="0"/>
              <w:jc w:val="center"/>
              <w:rPr>
                <w:rFonts w:ascii="宋体" w:hAnsi="宋体"/>
                <w:spacing w:val="6"/>
                <w:szCs w:val="21"/>
              </w:rPr>
            </w:pPr>
            <w:r>
              <w:rPr>
                <w:rFonts w:ascii="宋体" w:hAnsi="宋体"/>
                <w:spacing w:val="6"/>
                <w:szCs w:val="21"/>
              </w:rPr>
              <w:t>3.在实践育人方面，通过课程实训、校内外劳动等实践教学环节，让学生掌握必要的劳动技能，锻炼劳动能力，树立劳动意识，尊重劳动成果。</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09" w:type="pct"/>
            <w:vAlign w:val="center"/>
          </w:tcPr>
          <w:p>
            <w:pPr>
              <w:snapToGrid w:val="0"/>
              <w:jc w:val="center"/>
              <w:rPr>
                <w:rFonts w:ascii="宋体" w:hAnsi="宋体"/>
                <w:spacing w:val="6"/>
                <w:szCs w:val="21"/>
              </w:rPr>
            </w:pPr>
            <w:r>
              <w:rPr>
                <w:rFonts w:ascii="宋体" w:hAnsi="宋体"/>
                <w:spacing w:val="6"/>
                <w:szCs w:val="21"/>
              </w:rPr>
              <w:t>15</w:t>
            </w:r>
          </w:p>
        </w:tc>
        <w:tc>
          <w:tcPr>
            <w:tcW w:w="495" w:type="pct"/>
            <w:vAlign w:val="center"/>
          </w:tcPr>
          <w:p>
            <w:pPr>
              <w:snapToGrid w:val="0"/>
              <w:jc w:val="center"/>
              <w:rPr>
                <w:rFonts w:ascii="宋体" w:hAnsi="宋体"/>
                <w:spacing w:val="6"/>
                <w:szCs w:val="21"/>
              </w:rPr>
            </w:pPr>
            <w:r>
              <w:rPr>
                <w:rFonts w:ascii="宋体" w:hAnsi="宋体"/>
                <w:spacing w:val="6"/>
                <w:szCs w:val="21"/>
              </w:rPr>
              <w:t>军事</w:t>
            </w:r>
          </w:p>
          <w:p>
            <w:pPr>
              <w:snapToGrid w:val="0"/>
              <w:jc w:val="center"/>
              <w:rPr>
                <w:rFonts w:ascii="宋体" w:hAnsi="宋体"/>
                <w:spacing w:val="6"/>
                <w:szCs w:val="21"/>
              </w:rPr>
            </w:pPr>
            <w:r>
              <w:rPr>
                <w:rFonts w:ascii="宋体" w:hAnsi="宋体"/>
                <w:spacing w:val="6"/>
                <w:szCs w:val="21"/>
              </w:rPr>
              <w:t>理论</w:t>
            </w:r>
          </w:p>
        </w:tc>
        <w:tc>
          <w:tcPr>
            <w:tcW w:w="866" w:type="pct"/>
            <w:vAlign w:val="center"/>
          </w:tcPr>
          <w:p>
            <w:pPr>
              <w:snapToGrid w:val="0"/>
              <w:jc w:val="center"/>
              <w:rPr>
                <w:rFonts w:ascii="宋体" w:hAnsi="宋体"/>
                <w:szCs w:val="21"/>
              </w:rPr>
            </w:pPr>
            <w:r>
              <w:rPr>
                <w:rFonts w:ascii="宋体" w:hAnsi="宋体"/>
                <w:szCs w:val="21"/>
              </w:rPr>
              <w:t>军事课程的目标是以国防教育为主线，通过军事课教学使大学生掌握基本军事理论与军事技能，增强国防观念和国家安全意识，强化爱国主义、集体主义观念，加强组织纪律性，培养勇敢顽强、刚毅坚韧、乐观向上的意志和作风，树立正确的世界观、人生观、价值观，促进大学生综合素质的提高。</w:t>
            </w:r>
          </w:p>
          <w:p>
            <w:pPr>
              <w:snapToGrid w:val="0"/>
              <w:jc w:val="center"/>
              <w:rPr>
                <w:rFonts w:ascii="宋体" w:hAnsi="宋体"/>
                <w:spacing w:val="6"/>
                <w:szCs w:val="21"/>
              </w:rPr>
            </w:pPr>
          </w:p>
        </w:tc>
        <w:tc>
          <w:tcPr>
            <w:tcW w:w="910" w:type="pct"/>
            <w:vAlign w:val="center"/>
          </w:tcPr>
          <w:p>
            <w:pPr>
              <w:snapToGrid w:val="0"/>
              <w:spacing w:line="360" w:lineRule="auto"/>
              <w:jc w:val="center"/>
              <w:rPr>
                <w:rFonts w:ascii="宋体" w:hAnsi="宋体"/>
                <w:szCs w:val="21"/>
              </w:rPr>
            </w:pPr>
            <w:r>
              <w:rPr>
                <w:rFonts w:ascii="宋体" w:hAnsi="宋体"/>
                <w:szCs w:val="21"/>
              </w:rPr>
              <w:t>1.中国国防</w:t>
            </w:r>
          </w:p>
          <w:p>
            <w:pPr>
              <w:snapToGrid w:val="0"/>
              <w:spacing w:line="360" w:lineRule="auto"/>
              <w:jc w:val="center"/>
              <w:rPr>
                <w:rFonts w:ascii="宋体" w:hAnsi="宋体"/>
                <w:szCs w:val="21"/>
              </w:rPr>
            </w:pPr>
            <w:r>
              <w:rPr>
                <w:rFonts w:ascii="宋体" w:hAnsi="宋体"/>
                <w:szCs w:val="21"/>
              </w:rPr>
              <w:t>2.军事思想</w:t>
            </w:r>
          </w:p>
          <w:p>
            <w:pPr>
              <w:snapToGrid w:val="0"/>
              <w:spacing w:line="360" w:lineRule="auto"/>
              <w:jc w:val="center"/>
              <w:rPr>
                <w:rFonts w:ascii="宋体" w:hAnsi="宋体"/>
                <w:szCs w:val="21"/>
              </w:rPr>
            </w:pPr>
            <w:r>
              <w:rPr>
                <w:rFonts w:ascii="宋体" w:hAnsi="宋体"/>
                <w:szCs w:val="21"/>
              </w:rPr>
              <w:t>3.国际战略环境</w:t>
            </w:r>
          </w:p>
          <w:p>
            <w:pPr>
              <w:snapToGrid w:val="0"/>
              <w:spacing w:line="360" w:lineRule="auto"/>
              <w:jc w:val="center"/>
              <w:rPr>
                <w:rFonts w:ascii="宋体" w:hAnsi="宋体"/>
                <w:szCs w:val="21"/>
              </w:rPr>
            </w:pPr>
            <w:r>
              <w:rPr>
                <w:rFonts w:ascii="宋体" w:hAnsi="宋体"/>
                <w:szCs w:val="21"/>
              </w:rPr>
              <w:t>4.军事高技术</w:t>
            </w:r>
          </w:p>
          <w:p>
            <w:pPr>
              <w:snapToGrid w:val="0"/>
              <w:spacing w:line="360" w:lineRule="auto"/>
              <w:jc w:val="center"/>
              <w:rPr>
                <w:rFonts w:ascii="宋体" w:hAnsi="宋体"/>
                <w:szCs w:val="21"/>
              </w:rPr>
            </w:pPr>
            <w:r>
              <w:rPr>
                <w:rFonts w:ascii="宋体" w:hAnsi="宋体"/>
                <w:szCs w:val="21"/>
              </w:rPr>
              <w:t>5.信息化战争</w:t>
            </w:r>
          </w:p>
          <w:p>
            <w:pPr>
              <w:snapToGrid w:val="0"/>
              <w:ind w:left="840" w:leftChars="200" w:hanging="420"/>
              <w:jc w:val="center"/>
              <w:rPr>
                <w:rFonts w:ascii="宋体" w:hAnsi="宋体"/>
                <w:spacing w:val="6"/>
                <w:szCs w:val="21"/>
              </w:rPr>
            </w:pPr>
          </w:p>
        </w:tc>
        <w:tc>
          <w:tcPr>
            <w:tcW w:w="919" w:type="pct"/>
            <w:vAlign w:val="center"/>
          </w:tcPr>
          <w:p>
            <w:pPr>
              <w:snapToGrid w:val="0"/>
              <w:jc w:val="center"/>
              <w:rPr>
                <w:rFonts w:ascii="宋体" w:hAnsi="宋体"/>
                <w:szCs w:val="21"/>
              </w:rPr>
            </w:pPr>
            <w:r>
              <w:rPr>
                <w:rFonts w:ascii="宋体" w:hAnsi="宋体"/>
                <w:szCs w:val="21"/>
              </w:rPr>
              <w:t>军事课纳入普通高等学校人才培养体系，列入学校人才培养方案和教学计划，实行学分制管理，课程考核记入学籍档案。采用网络教学、</w:t>
            </w:r>
            <w:r>
              <w:rPr>
                <w:rFonts w:ascii="宋体" w:hAnsi="宋体"/>
                <w:spacing w:val="15"/>
                <w:szCs w:val="21"/>
              </w:rPr>
              <w:t>视频教学</w:t>
            </w:r>
            <w:r>
              <w:rPr>
                <w:rFonts w:ascii="宋体" w:hAnsi="宋体"/>
                <w:szCs w:val="21"/>
              </w:rPr>
              <w:t>，由国防大学教授主讲当前的国际形势等多个热点，</w:t>
            </w:r>
            <w:r>
              <w:rPr>
                <w:rFonts w:ascii="宋体" w:hAnsi="宋体"/>
                <w:spacing w:val="15"/>
                <w:szCs w:val="21"/>
              </w:rPr>
              <w:t>推广翻转课堂、混合式教学等新型教学模式，切实提升学生的综合素质和职业能力。</w:t>
            </w:r>
          </w:p>
          <w:p>
            <w:pPr>
              <w:snapToGrid w:val="0"/>
              <w:jc w:val="center"/>
              <w:rPr>
                <w:rFonts w:ascii="宋体" w:hAnsi="宋体"/>
                <w:spacing w:val="6"/>
                <w:szCs w:val="21"/>
              </w:rPr>
            </w:pPr>
          </w:p>
        </w:tc>
        <w:tc>
          <w:tcPr>
            <w:tcW w:w="1502" w:type="pct"/>
            <w:vAlign w:val="center"/>
          </w:tcPr>
          <w:p>
            <w:pPr>
              <w:snapToGrid w:val="0"/>
              <w:ind w:firstLine="222" w:firstLineChars="100"/>
              <w:jc w:val="center"/>
              <w:rPr>
                <w:rFonts w:ascii="宋体" w:hAnsi="宋体"/>
                <w:szCs w:val="21"/>
              </w:rPr>
            </w:pPr>
            <w:r>
              <w:rPr>
                <w:rFonts w:ascii="宋体" w:hAnsi="宋体"/>
                <w:spacing w:val="6"/>
                <w:szCs w:val="21"/>
              </w:rPr>
              <w:t>1.在内容方面，</w:t>
            </w:r>
            <w:r>
              <w:rPr>
                <w:rFonts w:ascii="宋体" w:hAnsi="宋体"/>
                <w:szCs w:val="21"/>
              </w:rPr>
              <w:t>通过军事课教学，让学生了解军事基础知识和基本军事技能，增强国防观念、国家安全意识和忧患危机意识，弘扬爱国主义精神、传承红色基因、提高学生综合国防素质。</w:t>
            </w:r>
          </w:p>
          <w:p>
            <w:pPr>
              <w:snapToGrid w:val="0"/>
              <w:jc w:val="center"/>
              <w:rPr>
                <w:rFonts w:ascii="宋体" w:hAnsi="宋体"/>
                <w:spacing w:val="6"/>
                <w:szCs w:val="21"/>
              </w:rPr>
            </w:pPr>
            <w:r>
              <w:rPr>
                <w:rFonts w:ascii="宋体" w:hAnsi="宋体"/>
                <w:spacing w:val="6"/>
                <w:szCs w:val="21"/>
              </w:rPr>
              <w:t>2.在方法育人方面，通过一个一个红色经典故事</w:t>
            </w:r>
            <w:r>
              <w:rPr>
                <w:rFonts w:ascii="宋体" w:hAnsi="宋体"/>
                <w:szCs w:val="21"/>
              </w:rPr>
              <w:t>，增强国防观念、</w:t>
            </w:r>
            <w:r>
              <w:rPr>
                <w:rFonts w:ascii="宋体" w:hAnsi="宋体"/>
                <w:spacing w:val="6"/>
                <w:szCs w:val="21"/>
              </w:rPr>
              <w:t>培养了的爱国主义情操，树立正确的人生观，价值观。</w:t>
            </w:r>
          </w:p>
          <w:p>
            <w:pPr>
              <w:snapToGrid w:val="0"/>
              <w:jc w:val="center"/>
              <w:rPr>
                <w:rFonts w:ascii="宋体" w:hAnsi="宋体"/>
                <w:spacing w:val="6"/>
                <w:szCs w:val="21"/>
              </w:rPr>
            </w:pPr>
            <w:r>
              <w:rPr>
                <w:rFonts w:ascii="宋体" w:hAnsi="宋体"/>
                <w:spacing w:val="6"/>
                <w:szCs w:val="21"/>
              </w:rPr>
              <w:t>3.在实践育人方面，</w:t>
            </w:r>
            <w:r>
              <w:rPr>
                <w:rFonts w:ascii="宋体" w:hAnsi="宋体"/>
                <w:szCs w:val="21"/>
              </w:rPr>
              <w:t>通过严格的军事训练， 提高学生的政治觉悟， 激发爱国热情， 发扬革命英雄主义精神， 培养艰苦奋斗、刻苦耐劳的坚强毅力和集体主义精神， 增强国防观念和组织纪律性， 养成良好的学风和生活作风， 掌握基本军事知识和技能。</w:t>
            </w:r>
          </w:p>
        </w:tc>
      </w:tr>
    </w:tbl>
    <w:p>
      <w:pPr>
        <w:pStyle w:val="4"/>
        <w:numPr>
          <w:ilvl w:val="0"/>
          <w:numId w:val="3"/>
        </w:numPr>
        <w:spacing w:before="0" w:after="0" w:line="480" w:lineRule="exact"/>
        <w:ind w:firstLine="482" w:firstLineChars="200"/>
        <w:rPr>
          <w:rFonts w:hint="eastAsia"/>
        </w:rPr>
      </w:pPr>
      <w:bookmarkStart w:id="27" w:name="_Toc19708"/>
      <w:r>
        <w:rPr>
          <w:rFonts w:hint="eastAsia"/>
        </w:rPr>
        <w:t>专业（技能）课程</w:t>
      </w:r>
      <w:bookmarkEnd w:id="27"/>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tbl>
      <w:tblPr>
        <w:tblStyle w:val="32"/>
        <w:tblW w:w="5000"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466"/>
        <w:gridCol w:w="771"/>
        <w:gridCol w:w="1675"/>
        <w:gridCol w:w="2251"/>
        <w:gridCol w:w="1872"/>
        <w:gridCol w:w="225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b/>
                <w:szCs w:val="21"/>
              </w:rPr>
            </w:pPr>
            <w:r>
              <w:rPr>
                <w:rFonts w:hint="eastAsia" w:ascii="宋体" w:hAnsi="宋体"/>
                <w:b/>
                <w:szCs w:val="21"/>
              </w:rPr>
              <w:t>序号</w:t>
            </w:r>
          </w:p>
        </w:tc>
        <w:tc>
          <w:tcPr>
            <w:tcW w:w="415" w:type="pct"/>
            <w:shd w:val="clear" w:color="auto" w:fill="auto"/>
            <w:vAlign w:val="center"/>
          </w:tcPr>
          <w:p>
            <w:pPr>
              <w:jc w:val="center"/>
              <w:rPr>
                <w:rFonts w:ascii="宋体" w:hAnsi="宋体"/>
                <w:b/>
                <w:szCs w:val="21"/>
              </w:rPr>
            </w:pPr>
            <w:r>
              <w:rPr>
                <w:rFonts w:hint="eastAsia" w:ascii="宋体" w:hAnsi="宋体"/>
                <w:b/>
                <w:szCs w:val="21"/>
              </w:rPr>
              <w:t>课程名称</w:t>
            </w:r>
          </w:p>
        </w:tc>
        <w:tc>
          <w:tcPr>
            <w:tcW w:w="901" w:type="pct"/>
            <w:shd w:val="clear" w:color="auto" w:fill="auto"/>
            <w:vAlign w:val="center"/>
          </w:tcPr>
          <w:p>
            <w:pPr>
              <w:jc w:val="center"/>
              <w:rPr>
                <w:rFonts w:ascii="宋体" w:hAnsi="宋体"/>
                <w:b/>
                <w:szCs w:val="21"/>
              </w:rPr>
            </w:pPr>
            <w:r>
              <w:rPr>
                <w:rFonts w:hint="eastAsia" w:ascii="宋体" w:hAnsi="宋体"/>
                <w:b/>
                <w:szCs w:val="21"/>
              </w:rPr>
              <w:t>课程目标</w:t>
            </w:r>
          </w:p>
        </w:tc>
        <w:tc>
          <w:tcPr>
            <w:tcW w:w="1211" w:type="pct"/>
            <w:shd w:val="clear" w:color="auto" w:fill="auto"/>
            <w:vAlign w:val="center"/>
          </w:tcPr>
          <w:p>
            <w:pPr>
              <w:jc w:val="center"/>
              <w:rPr>
                <w:rFonts w:ascii="宋体" w:hAnsi="宋体"/>
                <w:b/>
                <w:szCs w:val="21"/>
              </w:rPr>
            </w:pPr>
            <w:r>
              <w:rPr>
                <w:rFonts w:hint="eastAsia" w:ascii="宋体" w:hAnsi="宋体"/>
                <w:b/>
                <w:szCs w:val="21"/>
              </w:rPr>
              <w:t>主要内容</w:t>
            </w:r>
          </w:p>
        </w:tc>
        <w:tc>
          <w:tcPr>
            <w:tcW w:w="1007" w:type="pct"/>
            <w:vAlign w:val="center"/>
          </w:tcPr>
          <w:p>
            <w:pPr>
              <w:jc w:val="center"/>
              <w:rPr>
                <w:rFonts w:ascii="宋体" w:hAnsi="宋体"/>
                <w:b/>
                <w:szCs w:val="21"/>
              </w:rPr>
            </w:pPr>
            <w:r>
              <w:rPr>
                <w:rFonts w:hint="eastAsia" w:ascii="宋体" w:hAnsi="宋体"/>
                <w:b/>
                <w:szCs w:val="21"/>
              </w:rPr>
              <w:t>教学要求</w:t>
            </w:r>
          </w:p>
        </w:tc>
        <w:tc>
          <w:tcPr>
            <w:tcW w:w="1212" w:type="pct"/>
            <w:vAlign w:val="center"/>
          </w:tcPr>
          <w:p>
            <w:pPr>
              <w:jc w:val="center"/>
              <w:rPr>
                <w:rFonts w:ascii="宋体" w:hAnsi="宋体"/>
                <w:b/>
                <w:color w:val="FF0000"/>
                <w:szCs w:val="21"/>
              </w:rPr>
            </w:pPr>
            <w:r>
              <w:rPr>
                <w:rFonts w:hint="eastAsia" w:ascii="宋体" w:hAnsi="宋体"/>
                <w:b/>
                <w:szCs w:val="21"/>
              </w:rPr>
              <w:t>思政育人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1</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商务礼仪</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通过《商务礼仪》课程的学习。让学生理解和掌握商务活动中礼仪的基本原则和规范，并能正确运用所学的机仪知识。使学生掌强一定视度的商务礼仪的基本理论知识，进一步提高学生在生活中的礼仪的素养，使学生美备良好的意志品质和道德。分析实际商务活动中的社交问题。并能提出解决的办法。目的是提升学生的外在素质和修养，以适应工作岗位的需求。</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内容包括商务礼仪概论、商务人员仪表礼仪、商务交际礼仪、商务办公礼仪、商务实务活动礼仪、涉外商务礼仪，酒盖了“大商务”礼仪的所有领域。解供应链管理比较深奥的理论，增加学生学习的兴趣。还可自编一定的习题，让学生通过做题目来理解书本中的内容。</w:t>
            </w:r>
          </w:p>
        </w:tc>
        <w:tc>
          <w:tcPr>
            <w:tcW w:w="1007" w:type="pct"/>
            <w:vAlign w:val="center"/>
          </w:tcPr>
          <w:p>
            <w:pPr>
              <w:snapToGrid w:val="0"/>
              <w:jc w:val="center"/>
              <w:rPr>
                <w:rFonts w:ascii="宋体" w:hAnsi="宋体"/>
                <w:szCs w:val="21"/>
              </w:rPr>
            </w:pPr>
            <w:r>
              <w:rPr>
                <w:rFonts w:hint="eastAsia" w:ascii="宋体" w:hAnsi="宋体"/>
                <w:szCs w:val="21"/>
              </w:rPr>
              <w:t>要求使学生能掌握基本商务活动礼仪，提高礼仪水准，使他们在商务场合中事事合平礼仪，处处表现自如得体，从而提高个人的商务交往效率。课程运用PowerPoint制作课件，运用现代化教学手段完成教学，结合大量生动的图片讲授商务活动中的主要礼仪规范，在讲授一定的理论知识的基础上，主要务实，重在培养学生的实际操作能力。授课过程中尽量能够结合实例，用比较通俗易懂的语言使学生理。</w:t>
            </w:r>
          </w:p>
        </w:tc>
        <w:tc>
          <w:tcPr>
            <w:tcW w:w="1212" w:type="pct"/>
            <w:vAlign w:val="center"/>
          </w:tcPr>
          <w:p>
            <w:pPr>
              <w:snapToGrid w:val="0"/>
              <w:jc w:val="center"/>
              <w:rPr>
                <w:rFonts w:ascii="宋体" w:hAnsi="宋体"/>
                <w:szCs w:val="21"/>
              </w:rPr>
            </w:pPr>
            <w:r>
              <w:rPr>
                <w:rFonts w:hint="eastAsia" w:ascii="宋体" w:hAnsi="宋体"/>
                <w:szCs w:val="21"/>
              </w:rPr>
              <w:t>1.渗透教师的职业道德教育，遵循教育规律，尊</w:t>
            </w:r>
            <w:r>
              <w:rPr>
                <w:rFonts w:hint="eastAsia" w:ascii="宋体" w:hAnsi="宋体"/>
                <w:szCs w:val="21"/>
              </w:rPr>
              <w:br w:type="textWrapping"/>
            </w:r>
            <w:r>
              <w:rPr>
                <w:rFonts w:hint="eastAsia" w:ascii="宋体" w:hAnsi="宋体"/>
                <w:szCs w:val="21"/>
              </w:rPr>
              <w:t>重学生需求；</w:t>
            </w:r>
          </w:p>
          <w:p>
            <w:pPr>
              <w:snapToGrid w:val="0"/>
              <w:jc w:val="center"/>
              <w:rPr>
                <w:rFonts w:ascii="宋体" w:hAnsi="宋体"/>
                <w:szCs w:val="21"/>
              </w:rPr>
            </w:pPr>
            <w:r>
              <w:rPr>
                <w:rFonts w:hint="eastAsia" w:ascii="宋体" w:hAnsi="宋体"/>
                <w:szCs w:val="21"/>
              </w:rPr>
              <w:t>2.培养创新意识；</w:t>
            </w:r>
            <w:r>
              <w:rPr>
                <w:rFonts w:hint="eastAsia" w:ascii="宋体" w:hAnsi="宋体"/>
                <w:szCs w:val="21"/>
              </w:rPr>
              <w:br w:type="textWrapping"/>
            </w:r>
            <w:r>
              <w:rPr>
                <w:rFonts w:hint="eastAsia" w:ascii="宋体" w:hAnsi="宋体"/>
                <w:szCs w:val="21"/>
              </w:rPr>
              <w:t>3.养成认真书写的好习惯；</w:t>
            </w:r>
          </w:p>
          <w:p>
            <w:pPr>
              <w:snapToGrid w:val="0"/>
              <w:jc w:val="center"/>
              <w:rPr>
                <w:rFonts w:ascii="宋体" w:hAnsi="宋体"/>
                <w:szCs w:val="21"/>
              </w:rPr>
            </w:pPr>
            <w:r>
              <w:rPr>
                <w:rFonts w:hint="eastAsia" w:ascii="宋体" w:hAnsi="宋体"/>
                <w:szCs w:val="21"/>
              </w:rPr>
              <w:t>4.不断积累经验，前要潜心研究，以此培养敬业。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2</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基础会计</w:t>
            </w:r>
          </w:p>
        </w:tc>
        <w:tc>
          <w:tcPr>
            <w:tcW w:w="901" w:type="pct"/>
            <w:shd w:val="clear" w:color="auto" w:fill="auto"/>
            <w:vAlign w:val="center"/>
          </w:tcPr>
          <w:p>
            <w:pPr>
              <w:snapToGrid w:val="0"/>
              <w:jc w:val="center"/>
              <w:rPr>
                <w:rFonts w:ascii="宋体" w:hAnsi="宋体"/>
                <w:szCs w:val="21"/>
              </w:rPr>
            </w:pPr>
          </w:p>
          <w:p>
            <w:pPr>
              <w:snapToGrid w:val="0"/>
              <w:jc w:val="center"/>
              <w:rPr>
                <w:rFonts w:ascii="宋体" w:hAnsi="宋体"/>
                <w:szCs w:val="21"/>
              </w:rPr>
            </w:pPr>
            <w:r>
              <w:rPr>
                <w:rFonts w:hint="eastAsia" w:ascii="宋体" w:hAnsi="宋体"/>
                <w:szCs w:val="21"/>
              </w:rPr>
              <w:t>课程目标是使学生掌握会计核算的基本理论、基本知识和基本操作技能，为学生进一步学习各种专业会计和有关管理课程奠定基础，为学生就业从事会计核算工作打下坚实基础。</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主要内容是理解会计的基本概念，明确会计的基本职能，特点和会计核算的内容；理解会计要素，会计科目和账户的相关理论，借贷记账法的基本内容；掌握会计核算的基本方法；掌握会计凭证，账簿的基本内容和实务操作要求，明确企业会计核算的基本程序，能够编制基本会计报表。</w:t>
            </w:r>
          </w:p>
        </w:tc>
        <w:tc>
          <w:tcPr>
            <w:tcW w:w="1007" w:type="pct"/>
            <w:vAlign w:val="center"/>
          </w:tcPr>
          <w:p>
            <w:pPr>
              <w:snapToGrid w:val="0"/>
              <w:jc w:val="center"/>
              <w:rPr>
                <w:rFonts w:ascii="宋体" w:hAnsi="宋体"/>
                <w:szCs w:val="21"/>
              </w:rPr>
            </w:pPr>
            <w:r>
              <w:rPr>
                <w:rFonts w:hint="eastAsia" w:ascii="宋体" w:hAnsi="宋体"/>
                <w:szCs w:val="21"/>
              </w:rPr>
              <w:t>要求能正确运用会计科目和账户，能运用借贷记账法作出会计分录；能正确填制和审核原始凭证，能够根据原始凭证编制记账凭证； </w:t>
            </w:r>
            <w:r>
              <w:rPr>
                <w:rFonts w:hint="eastAsia" w:ascii="宋体" w:hAnsi="宋体" w:cs="宋体"/>
                <w:szCs w:val="21"/>
              </w:rPr>
              <w:t>能根据会计凭证正确登记账簿，并进行对账和结账；能编制简要的资产负债表和利润表；能够掌握会计基本实务操作程序和技能。</w:t>
            </w:r>
          </w:p>
        </w:tc>
        <w:tc>
          <w:tcPr>
            <w:tcW w:w="1212" w:type="pct"/>
            <w:vAlign w:val="center"/>
          </w:tcPr>
          <w:p>
            <w:pPr>
              <w:snapToGrid w:val="0"/>
              <w:jc w:val="center"/>
              <w:rPr>
                <w:rFonts w:ascii="宋体" w:hAnsi="宋体"/>
                <w:szCs w:val="21"/>
              </w:rPr>
            </w:pPr>
            <w:r>
              <w:rPr>
                <w:rFonts w:hint="eastAsia" w:ascii="宋体" w:hAnsi="宋体"/>
                <w:szCs w:val="21"/>
              </w:rPr>
              <w:t>1.在内容育人方面，结合诚信为本、操守为重、坚持准则、不做假账的会计工作原则，引导学生树立正确的世界观、人生观、价值观，积极践行社会主义核心价值观，将个人职业理想与社会担当有机结合。</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2.在方法育人方面，通过项目教学法、讨论法、讲授法等，将典型工作任务、实务经典案例融入课堂教学，帮助学生正确处理会计账务。</w:t>
            </w:r>
          </w:p>
          <w:p>
            <w:pPr>
              <w:snapToGrid w:val="0"/>
              <w:jc w:val="center"/>
              <w:rPr>
                <w:rFonts w:ascii="宋体" w:hAnsi="宋体"/>
                <w:szCs w:val="21"/>
              </w:rPr>
            </w:pPr>
            <w:r>
              <w:rPr>
                <w:rFonts w:hint="eastAsia" w:ascii="宋体" w:hAnsi="宋体"/>
                <w:szCs w:val="21"/>
              </w:rPr>
              <w:t>3.在实践育人方面，通过模拟课程实训、虚拟仿真实训等实践教学环节，帮助学生认知职业工作环境，熟悉岗位操作的工作任务、建立会计职业认同，培养学生诚信、严谨、公正的职业精神。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3</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统计基础与实务</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掌握统计的数量分析方法认识问题、分析问题和解决问题这一整体思路。把能力培养体现在统计教学的各个环节：在统计知识的传授过程中培养能力，在运用统计学知识的过程中形成能力、在实践活动中强化能力。</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高职院校统计教学内容的确定必须体现高职院校人才培养目标的要求。该层次统计教学内容应该包括获取信息、处理信息、分析信息的方法介绍，系统阐述统计设计、统计调查、统计整理和统计分析的基本理论和统计定量分析方法。教学内容的取舍既要讲够理论，更要注重统计分析方法的应用。</w:t>
            </w:r>
          </w:p>
        </w:tc>
        <w:tc>
          <w:tcPr>
            <w:tcW w:w="1007" w:type="pct"/>
            <w:vAlign w:val="center"/>
          </w:tcPr>
          <w:p>
            <w:pPr>
              <w:snapToGrid w:val="0"/>
              <w:jc w:val="center"/>
              <w:rPr>
                <w:rFonts w:ascii="宋体" w:hAnsi="宋体"/>
                <w:szCs w:val="21"/>
              </w:rPr>
            </w:pPr>
            <w:r>
              <w:rPr>
                <w:rFonts w:hint="eastAsia" w:ascii="宋体" w:hAnsi="宋体"/>
                <w:szCs w:val="21"/>
              </w:rPr>
              <w:t>本课程要求比较系统地讲解，大量观察法、统计分组法、综合指标法、动态数列分析法、指数分析法、抽样推断法、相关与回归分析法、统计预测法、统计综合分析和统计分析报告的撰写。</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1.在内容育人方面，教会学生吃苦耐劳，兢兢业业，牢固掌握统计各项技能，提升统计操作水平，熟练使用各种信息化的手段。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4</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商品知识</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熟悉商品常用的分类标志及常见的分类方法。熟悉商品的包装材料、包装技术。熟悉商品检验的方法。熟悉商品常用的养护技术。熟悉商品编码及目录。</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了解商品学的研究内容及其商品学的研究;了解质量与商品质量的内涵。了解商品质量标准及认证的相关知识。理解商品的质量特性、一般质量要求。理解决定和影响商品质量的主要因素。</w:t>
            </w:r>
          </w:p>
        </w:tc>
        <w:tc>
          <w:tcPr>
            <w:tcW w:w="1007" w:type="pct"/>
            <w:vAlign w:val="center"/>
          </w:tcPr>
          <w:p>
            <w:pPr>
              <w:snapToGrid w:val="0"/>
              <w:jc w:val="center"/>
              <w:rPr>
                <w:rFonts w:ascii="宋体" w:hAnsi="宋体"/>
                <w:szCs w:val="21"/>
              </w:rPr>
            </w:pPr>
            <w:r>
              <w:rPr>
                <w:rFonts w:hint="eastAsia" w:ascii="宋体" w:hAnsi="宋体"/>
                <w:szCs w:val="21"/>
              </w:rPr>
              <w:t>要求结合生产和生活实际去学和理解商品品种的相关知识。熟悉商品的质量变化及影响因素。</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1.在内容育人方面，教会学生吃苦耐劳，兢兢业业，牢固掌握货物质量及鉴别各项技能，提升货物学知识与技能操作水平，熟练使用各种信息化的手段。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3.在实践育人方面，通过生活实际鉴别商品质量的优劣。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5</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物流基础</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物流基础》是物流类专业的入门专业基础课，是一门应用性、实践性很强的专业课程。它将围绕物流7大活动及主要工作岗位的职业技能标准，学习与掌握物流管理的7大活动等必要的理论知识与综合应用技能，为后续专业课程的学习打下一定的专业基础。</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基于物流管理7大活动工作过程的课程开发理念为指导，以职业能力培养和职业素养养成为重点，根据职业岗位的任职要求，了解物流标准和物流系统的构成；掌握物流的概念、功能；理解运输、仓储、配送等物流活动基本概念；掌握运输方式和运输合理化的有效措施；掌握仓储方法和仓储业务流程；了解包装功能和掌握包装的合理化方法；掌握装卸搬运合理化的措施；境的影响；掌握供应链管理的目标和方法；了解条码技术、RF技术和GPS技术等。</w:t>
            </w:r>
          </w:p>
        </w:tc>
        <w:tc>
          <w:tcPr>
            <w:tcW w:w="1007" w:type="pct"/>
            <w:vAlign w:val="center"/>
          </w:tcPr>
          <w:p>
            <w:pPr>
              <w:snapToGrid w:val="0"/>
              <w:jc w:val="center"/>
              <w:rPr>
                <w:rFonts w:ascii="宋体" w:hAnsi="宋体"/>
                <w:szCs w:val="21"/>
              </w:rPr>
            </w:pPr>
            <w:r>
              <w:rPr>
                <w:rFonts w:hint="eastAsia" w:ascii="宋体" w:hAnsi="宋体"/>
                <w:szCs w:val="21"/>
              </w:rPr>
              <w:t>要求运用多种方式方法进行教学和学习，结合初衷流通加工合理化方法；掌握物流信息的特征和种类；掌握配送合理化的形式；掌握影响物流服务的因素和物流服务的基本内容；掌握物流成本的构成和降低物流成本的途径，要求正向绿色物流管理的内容和物流系统对环境保护的方向研究。</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1.在内容育人方面，教会学生吃苦耐劳，兢兢业业，牢固掌握物流各项技能，提升物流管理水平，熟练使用物流信息化的手段。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hint="eastAsia" w:ascii="宋体" w:hAnsi="宋体" w:eastAsia="宋体"/>
                <w:szCs w:val="21"/>
                <w:lang w:eastAsia="zh-CN"/>
              </w:rPr>
            </w:pPr>
            <w:r>
              <w:rPr>
                <w:rFonts w:hint="eastAsia" w:ascii="宋体" w:hAnsi="宋体"/>
                <w:szCs w:val="21"/>
              </w:rPr>
              <w:t>3.在实践育人方面，通过模拟课程实训、虚拟仿真实训、企业实践等多种形式，</w:t>
            </w:r>
            <w:r>
              <w:rPr>
                <w:rFonts w:hint="eastAsia" w:ascii="宋体" w:hAnsi="宋体"/>
                <w:szCs w:val="21"/>
                <w:lang w:val="en-US" w:eastAsia="zh-CN"/>
              </w:rPr>
              <w:t>让学生掌握物流企业的实际业务流程。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6</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物流地理</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通过本课程的学习，学生应熟悉物流当中一些地理分布路线，学会运用这些设物流地理当中的基础知识，合理的掌握物流运输日常的物流地理、在物流中物流地理的常见运用。具体包括专业知识目标、职业能力目标和职业素质目标。</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各类物流地理的分布，能够合理的结合在运输当中。同时培养学生对物流地理的理解和运用。主要涵盖中国地理基本特点及其环境结构、物流地理地区的分布、中国的地理与经济、中国地理环境结构、物流节点布局、交通物流地理、国际物流地理等。</w:t>
            </w:r>
          </w:p>
        </w:tc>
        <w:tc>
          <w:tcPr>
            <w:tcW w:w="1007" w:type="pct"/>
            <w:vAlign w:val="center"/>
          </w:tcPr>
          <w:p>
            <w:pPr>
              <w:snapToGrid w:val="0"/>
              <w:jc w:val="center"/>
              <w:rPr>
                <w:rFonts w:ascii="宋体" w:hAnsi="宋体"/>
                <w:szCs w:val="21"/>
              </w:rPr>
            </w:pPr>
            <w:r>
              <w:rPr>
                <w:rFonts w:hint="eastAsia" w:ascii="宋体" w:hAnsi="宋体"/>
                <w:szCs w:val="21"/>
              </w:rPr>
              <w:t>要求利用各种数字化资源，和互联网上的实习实训软件系统，进行地理知识的学习，重点学会使用GIS系统在物流领域的应用。</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1.在内容育人方面，教会学生吃苦耐劳，兢兢业业，牢固掌握货物流地理知识及各项技能，提升相关学科技能操作水平，熟练使用各种信息化的手段。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7</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物流法律法规</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通过本课程学习使学生具有对物流法相关知识的系统理解能力、针对物流企业实际经营活动，掌握物资采购、货物运输、货物仓储、货物装卸搬运、物流包装配有关的法规，掌握物流过程中的保险法律规范，掌握国际货运代理法律规范，掌握货物海关监管法律规范，理解物流争议的解决途径。</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掌握物流法的概念及特征；掌握物资采购相关法律规定；货物运输法相关法律规定;掌握港站经营人、港口货物作业合同的订立相关法律规定；掌握加工承揽合同，物流包装法相关法律规定，普通货物包装相关法律规定和危险货物包装法律规范；掌握货物仓储的种类，仓储合同的主要内容；理解物流争议及其解决的基本途径。</w:t>
            </w:r>
          </w:p>
        </w:tc>
        <w:tc>
          <w:tcPr>
            <w:tcW w:w="1007" w:type="pct"/>
            <w:vAlign w:val="center"/>
          </w:tcPr>
          <w:p>
            <w:pPr>
              <w:snapToGrid w:val="0"/>
              <w:jc w:val="center"/>
              <w:rPr>
                <w:rFonts w:ascii="宋体" w:hAnsi="宋体"/>
                <w:szCs w:val="21"/>
              </w:rPr>
            </w:pPr>
            <w:r>
              <w:rPr>
                <w:rFonts w:hint="eastAsia" w:ascii="宋体" w:hAnsi="宋体"/>
                <w:szCs w:val="21"/>
              </w:rPr>
              <w:t>要求学生具有自学能力、资料的查阅能力；与人协作的能力、工作的责任心；分析和解决问题的能力；培养学生的表达能力及人际沟通能力；培养学生的团队协作与创新能力。</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1.在内容育人方面，教会学生吃苦耐劳，兢兢业业，牢固掌握物流法律法规知识及各项技能，提升相关学科技能操作水平，熟练使用各种信息化的手段。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8</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仓储实务</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通过本门课程的学习，使学生在掌握仓储管理基础知识基础上，能够运用仓储管理过程中涉及到的各个环节的方法和技能，进而使学生建立起仓储管理知识结构及培养学生实施仓储管理的能力。同时，培养学生具有较强的敬业精神，职业素养，善于沟通，能承受一定的工作压力；</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仓储管理的观念、了解其产生及发展；依据仓储不同功能对仓库进行合理的规划分析，仓储管理出入库的基本流程及工作要点，仓储商品盘点工作程序、内容及方法。仓储商品保管与储存的基本要求（含特殊商品），仓储安全管理工作的内容、技术及措施。仓储管理中库存控制工作的方法，自动立体化仓库各项系统。</w:t>
            </w:r>
          </w:p>
        </w:tc>
        <w:tc>
          <w:tcPr>
            <w:tcW w:w="1007" w:type="pct"/>
            <w:vAlign w:val="center"/>
          </w:tcPr>
          <w:p>
            <w:pPr>
              <w:snapToGrid w:val="0"/>
              <w:jc w:val="center"/>
              <w:rPr>
                <w:rFonts w:ascii="宋体" w:hAnsi="宋体"/>
                <w:szCs w:val="21"/>
              </w:rPr>
            </w:pPr>
            <w:r>
              <w:rPr>
                <w:rFonts w:hint="eastAsia" w:ascii="宋体" w:hAnsi="宋体"/>
                <w:szCs w:val="21"/>
              </w:rPr>
              <w:t>要求教与学的过程中思维活跃，具有开创精神；具备良好的团队合作精神和创新意识，有持续自我学习的能力。</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1.在内容育人方面，教会学生吃苦耐劳，兢兢业业，牢固掌握仓储知识及各项技能，提升该专业课技能操作水平，熟练使用各种信息化的手段。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9</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物流信息技术</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通过本课程的学习，强化学生对物流信息管理的认知，理解其在物流管理中的效用。物流信息管理的核心是管理，目的是为物流过程的优化服务，提高企业的效率与效益，增强企业竞争力。同时，培养学生技术实操应用能力，培养学生的职业素质及能力培养目标，以岗位真实的工作过程为载体，培养学生诚实守信、爱岗敬业、遵纪守法、责任心强、吃苦耐劳、踏实严谨、团结协作、开拓创新的素质目标，使学生有持续自我学习的能力。</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物流信息管理的内涵；物流信息技术的组成和工作原理；运输、仓储与配送信息管理的业务流程、系统模块和软件应用；物流信息的采集原则、采集方法、采集内容和采集过程；物流信息处理的小效用，包括物流信息的筛选、处理、分析和反馈等方法。</w:t>
            </w:r>
          </w:p>
        </w:tc>
        <w:tc>
          <w:tcPr>
            <w:tcW w:w="1007" w:type="pct"/>
            <w:vAlign w:val="center"/>
          </w:tcPr>
          <w:p>
            <w:pPr>
              <w:snapToGrid w:val="0"/>
              <w:jc w:val="center"/>
              <w:rPr>
                <w:rFonts w:ascii="宋体" w:hAnsi="宋体"/>
                <w:szCs w:val="21"/>
              </w:rPr>
            </w:pPr>
            <w:r>
              <w:rPr>
                <w:rFonts w:hint="eastAsia" w:ascii="宋体" w:hAnsi="宋体"/>
                <w:szCs w:val="21"/>
              </w:rPr>
              <w:t>要求通过现代化信息技术的应用学习，学生能充分理解物流信息管理在物流管理中的应用及其所发挥的作。</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1.在内容育人方面，教会学生吃苦耐劳，兢兢业业，牢固掌握物流信息技术知识及各项技能，提升该专业课技能操作水平，熟练使用各种信息化的手段。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10</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物流单证实务</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该课程以物流单证竞赛为目标，主要包括仓储、运输单证和国际货代单证。通过学习该课程，学生基本掌握仓储、运输和国际货代业务的各种单证的填制、审核和修正。培养学生认识问题、分析问题的能力；以及培养学生解决的能力。</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仓储单证的性质、作用、流转程序及相关单证的填制；运输单证的性质、作用、流转程序及相关单证的填制；国际货代单证的性质、作用、流转程序及相关单证的填制。</w:t>
            </w:r>
          </w:p>
        </w:tc>
        <w:tc>
          <w:tcPr>
            <w:tcW w:w="1007" w:type="pct"/>
            <w:vAlign w:val="center"/>
          </w:tcPr>
          <w:p>
            <w:pPr>
              <w:snapToGrid w:val="0"/>
              <w:jc w:val="center"/>
              <w:rPr>
                <w:rFonts w:ascii="宋体" w:hAnsi="宋体"/>
                <w:szCs w:val="21"/>
              </w:rPr>
            </w:pPr>
            <w:r>
              <w:rPr>
                <w:rFonts w:hint="eastAsia" w:ascii="宋体" w:hAnsi="宋体"/>
                <w:szCs w:val="21"/>
              </w:rPr>
              <w:t>要求学生通过本课程的学习能够初步运用物流相关专业技能，解决企业的某些实际问题，提高学生的实际调研能力、分析研究能力、社会交往能力，文字表达能力。</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1.在内容育人方面，教会学生吃苦耐劳，兢兢业业，牢固掌握物流单证的制作技术知识及各项技能，提升该专业课技能操作水平，熟练使用各种信息化的手段。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3.在实践育人方面，通过模拟课程实训、虚拟仿真实训、企业实践等多种形式，使学生得到各种单证的训练。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物流客户服务</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通过本门课程的学习，重点培养学生职业化的工作技能的基础上，通过物流客户体验、角色扮演、素质拓展及物流企业工作体验等方式，打造其职业化的工作态度、职业化的工作道德及职业化的工作形象。使学生以模拟实际的工作情境为模式，以完成任务为目标，通过学习完成任务的知识和技能，对任务进行分析，后找到解决方案，终实现培养学生的职业能力、提高学生的专业素质的目标。</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物流客户服务、物流客户服务部门、订单业务处理和咨询、客户投诉处理、客户关系维护与需求管理、客服档案和统计报表以及客户关系系统(CRM)、大客户管理管理。</w:t>
            </w:r>
          </w:p>
        </w:tc>
        <w:tc>
          <w:tcPr>
            <w:tcW w:w="1007" w:type="pct"/>
            <w:vAlign w:val="center"/>
          </w:tcPr>
          <w:p>
            <w:pPr>
              <w:snapToGrid w:val="0"/>
              <w:jc w:val="center"/>
              <w:rPr>
                <w:rFonts w:ascii="宋体" w:hAnsi="宋体"/>
                <w:szCs w:val="21"/>
              </w:rPr>
            </w:pPr>
            <w:r>
              <w:rPr>
                <w:rFonts w:hint="eastAsia" w:ascii="宋体" w:hAnsi="宋体"/>
                <w:szCs w:val="21"/>
              </w:rPr>
              <w:t>要求学习过程中拓展学生的知识面，结构其他行业和客户服务，涵盖服务理念、客服职责、客户咨询、订单受理、查询、投诉处理、客户回访、客户信息统计和档案管理、大客户管理等。</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1.在内容育人方面，教会学生吃苦耐劳，兢兢业业，牢固掌握客户服务知识及各项技能，提升相关学科技能操作水平，熟练使用各种信息化的手段。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货运代理基础</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通过本课程的学习，使学生了解当前国际贸易的基本情况，掌握国际贸易理论，并熟悉物流领域国际贸易实务的相关知识，更主要的是要求学生将国际贸易理论与物流管理实践、政策与业务有效地结合起来，以适应国际物流领域工作岗位的需求。</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了解国际经贸变化发展趋势、国际贸易的基本概念和相关知识。理解国际贸易基本理论、国际贸易主要政策与措施。</w:t>
            </w:r>
          </w:p>
        </w:tc>
        <w:tc>
          <w:tcPr>
            <w:tcW w:w="1007" w:type="pct"/>
            <w:vAlign w:val="center"/>
          </w:tcPr>
          <w:p>
            <w:pPr>
              <w:snapToGrid w:val="0"/>
              <w:jc w:val="center"/>
              <w:rPr>
                <w:rFonts w:ascii="宋体" w:hAnsi="宋体"/>
                <w:szCs w:val="21"/>
              </w:rPr>
            </w:pPr>
            <w:r>
              <w:rPr>
                <w:rFonts w:hint="eastAsia" w:ascii="宋体" w:hAnsi="宋体"/>
                <w:szCs w:val="21"/>
              </w:rPr>
              <w:t>要求学生不但学会公路为主的货运代理知识，还要掌握国际贸易惯例和国际贸易法律知识，并解决实际问题，掌握国际贸易合同的商定，并掌握进出口业务的具体操作流程。</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1.在内容育人方面，教会学生吃苦耐劳，兢兢业业，牢固掌握货运代理知识及各项技能，提升相关学科技能操作水平，熟练使用各种信息化的手段。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kern w:val="0"/>
                <w:szCs w:val="21"/>
              </w:rPr>
            </w:pPr>
            <w:r>
              <w:rPr>
                <w:rFonts w:hint="eastAsia" w:ascii="宋体" w:hAnsi="宋体" w:cs="宋体"/>
                <w:kern w:val="0"/>
                <w:szCs w:val="21"/>
              </w:rPr>
              <w:t>13</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物流运输实务</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通过对本课程的学习学生能够掌握优化运输过程的方法，提高运输决策的能力；掌握公路、铁路、水路、航空、管道五种运输系统应用能力；能够熟练地进行运输成本分析，降低物流运输成本的能力；运用物流运输合同和物流法律法规的能力。同时培养学生良好的职业道德素养，吃苦耐劳精神与团结协作能力。</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运输的概念、目标、方式、作用和功能；车辆调度方法；运输路径规划方法；货运计划编制；运输受理工作的内容和方法；托运单的内容及填写方法；绘制运输业务流程图；零担运输的含义；零担运输业务受理的专业知识；危险货物运输作业流程；货物运输当事人的权利、责任和义务；</w:t>
            </w:r>
          </w:p>
        </w:tc>
        <w:tc>
          <w:tcPr>
            <w:tcW w:w="1007" w:type="pct"/>
            <w:vAlign w:val="center"/>
          </w:tcPr>
          <w:p>
            <w:pPr>
              <w:snapToGrid w:val="0"/>
              <w:jc w:val="center"/>
              <w:rPr>
                <w:rFonts w:ascii="宋体" w:hAnsi="宋体"/>
                <w:szCs w:val="21"/>
              </w:rPr>
            </w:pPr>
            <w:r>
              <w:rPr>
                <w:rFonts w:hint="eastAsia" w:ascii="宋体" w:hAnsi="宋体"/>
                <w:szCs w:val="21"/>
              </w:rPr>
              <w:t>要求学习学以致用，学会准确处理货物运输事故的处理规定和程序及解决办法，运输成本的含义及分类，运输成本控制的方法，绩效管理的含义，运输绩效评价指标的制定及体系构成。</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1.在内容育人方面，教会学生吃苦耐劳，兢兢业业，牢固掌握运输管理知识及各项技能，提升该专业课技能操作水平，熟练使用各种信息化的手段。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配送实务</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通过本门课程的学习，使学生在掌握配送管理基础知识，理解配送管理涵盖的作业架构体系，能够运用配送管理过程中涉及到的各个作业环节的方法和技能进而使学生建立起配送管理知识结构及培养学生实施配送管理的能力。</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现代配送管理的观念、了解其产生及发展；依据配送不同作业环节对实施配送作业，订单作业流程及订单处理作业优化，订单拣取作业流程，拣货策略、方式及路径规划，流通加工作业的基本流程和内容，流通加工过程的包装加工业务，送货路线优化及车辆配载设计的基本方法，送货车辆调度的基本原则、方法及工作流程，送货作业计划编制方法及实施，补货和退货作业流程，配送作业绩效评价的基本流程，配送作业绩效指标体系分析方法等。</w:t>
            </w:r>
          </w:p>
        </w:tc>
        <w:tc>
          <w:tcPr>
            <w:tcW w:w="1007" w:type="pct"/>
            <w:vAlign w:val="center"/>
          </w:tcPr>
          <w:p>
            <w:pPr>
              <w:snapToGrid w:val="0"/>
              <w:jc w:val="center"/>
              <w:rPr>
                <w:rFonts w:ascii="宋体" w:hAnsi="宋体"/>
                <w:szCs w:val="21"/>
              </w:rPr>
            </w:pPr>
            <w:r>
              <w:rPr>
                <w:rFonts w:hint="eastAsia" w:ascii="宋体" w:hAnsi="宋体"/>
                <w:szCs w:val="21"/>
              </w:rPr>
              <w:t>要求学习配管理的同时，培养学生的职业素质及能力培养目标，以岗位真实的工作过程为载体，培养学生诚实守信、爱岗敬业、遵纪守法、责任心强、吃苦耐劳、踏实严谨、团结协作、开拓创新的素质目标，使学生有持续自我学习的能力。</w:t>
            </w:r>
          </w:p>
        </w:tc>
        <w:tc>
          <w:tcPr>
            <w:tcW w:w="1212" w:type="pct"/>
            <w:vAlign w:val="center"/>
          </w:tcPr>
          <w:p>
            <w:pPr>
              <w:snapToGrid w:val="0"/>
              <w:jc w:val="center"/>
              <w:rPr>
                <w:rFonts w:ascii="宋体" w:hAnsi="宋体"/>
                <w:szCs w:val="21"/>
              </w:rPr>
            </w:pPr>
            <w:r>
              <w:rPr>
                <w:rFonts w:hint="eastAsia" w:ascii="宋体" w:hAnsi="宋体"/>
                <w:szCs w:val="21"/>
              </w:rPr>
              <w:t>1.在内容育人方面，教会学生吃苦耐劳，兢兢业业，牢固掌握配送管理知识及各项技能，提升该专业课技能操作水平，熟练使用各种信息化的手段。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快递实务</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本课程是根据快递业务专门化方向专业典型职业活动必备的知识和能力分析整合的专业核心课程，具有较强的基础性，本课程涵盖有关快递业务的基础知识和基本流程</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快递的产生背景及发展历史；快递的基本知识及主要作用；快递业务的基本流程； 快递活动中进行简单的快递业务处理服务；填写简单是快递单证。快递与物流的关系及快递的作用和影响，物流的基础知识；运输企业与物流企业之间的关系；快递的作用；快递给国民经济带来的影响；快递业的发展前景。</w:t>
            </w:r>
          </w:p>
          <w:p>
            <w:pPr>
              <w:snapToGrid w:val="0"/>
              <w:jc w:val="center"/>
              <w:rPr>
                <w:rFonts w:ascii="宋体" w:hAnsi="宋体"/>
                <w:szCs w:val="21"/>
              </w:rPr>
            </w:pPr>
          </w:p>
        </w:tc>
        <w:tc>
          <w:tcPr>
            <w:tcW w:w="1007" w:type="pct"/>
            <w:vAlign w:val="center"/>
          </w:tcPr>
          <w:p>
            <w:pPr>
              <w:snapToGrid w:val="0"/>
              <w:jc w:val="center"/>
              <w:rPr>
                <w:rFonts w:ascii="宋体" w:hAnsi="宋体"/>
                <w:szCs w:val="21"/>
              </w:rPr>
            </w:pPr>
            <w:r>
              <w:rPr>
                <w:rFonts w:hint="eastAsia" w:ascii="宋体" w:hAnsi="宋体"/>
                <w:szCs w:val="21"/>
              </w:rPr>
              <w:t>要求结合企业实路训练学生从事快递业务的综合职业能力，为他们今后就业和适应未来职业转换打下基础。</w:t>
            </w:r>
          </w:p>
        </w:tc>
        <w:tc>
          <w:tcPr>
            <w:tcW w:w="1212" w:type="pct"/>
            <w:vAlign w:val="center"/>
          </w:tcPr>
          <w:p>
            <w:pPr>
              <w:snapToGrid w:val="0"/>
              <w:jc w:val="center"/>
              <w:rPr>
                <w:rFonts w:ascii="宋体" w:hAnsi="宋体"/>
                <w:szCs w:val="21"/>
              </w:rPr>
            </w:pPr>
            <w:r>
              <w:rPr>
                <w:rFonts w:hint="eastAsia" w:ascii="宋体" w:hAnsi="宋体"/>
                <w:szCs w:val="21"/>
              </w:rPr>
              <w:t>1.在内容育人方面，学生能够在现代环境下，牢固掌握快递运营管理知识及各项技能，严格遵守快递业务的职业操守，提升该专业课技能操作水平，熟练使用各种信息化的手段。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51" w:type="pc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415" w:type="pct"/>
            <w:shd w:val="clear" w:color="auto" w:fill="auto"/>
            <w:vAlign w:val="center"/>
          </w:tcPr>
          <w:p>
            <w:pPr>
              <w:snapToGrid w:val="0"/>
              <w:jc w:val="center"/>
              <w:rPr>
                <w:rFonts w:ascii="宋体" w:hAnsi="宋体"/>
                <w:szCs w:val="21"/>
              </w:rPr>
            </w:pPr>
            <w:r>
              <w:rPr>
                <w:rFonts w:hint="eastAsia" w:ascii="宋体" w:hAnsi="宋体"/>
                <w:szCs w:val="21"/>
              </w:rPr>
              <w:t>电子商务</w:t>
            </w:r>
          </w:p>
        </w:tc>
        <w:tc>
          <w:tcPr>
            <w:tcW w:w="901" w:type="pct"/>
            <w:shd w:val="clear" w:color="auto" w:fill="auto"/>
            <w:vAlign w:val="center"/>
          </w:tcPr>
          <w:p>
            <w:pPr>
              <w:snapToGrid w:val="0"/>
              <w:jc w:val="center"/>
              <w:rPr>
                <w:rFonts w:ascii="宋体" w:hAnsi="宋体"/>
                <w:szCs w:val="21"/>
              </w:rPr>
            </w:pPr>
            <w:r>
              <w:rPr>
                <w:rFonts w:hint="eastAsia" w:ascii="宋体" w:hAnsi="宋体"/>
                <w:szCs w:val="21"/>
              </w:rPr>
              <w:t>本课程是培养适应中小企业互联网经济发展的需要，具有从事电子商务实际工作的基本技能和对实际工作有较强适应能力的专门人才。学生毕业后可到与电子商务有关的机构、网站、企业从事电子商务实际工作，或者自己开网店创业在课程培养目标上，以打造学生就业竞争力为培养思路，以“有专业水准的电子商务职业人士、有思想的网络业务开拓者、有使命的网络创业青年”为核心目标，从知识目标、能力目标、素质目标上培养学生的综合能力。</w:t>
            </w:r>
          </w:p>
        </w:tc>
        <w:tc>
          <w:tcPr>
            <w:tcW w:w="1211" w:type="pct"/>
            <w:shd w:val="clear" w:color="auto" w:fill="auto"/>
            <w:vAlign w:val="center"/>
          </w:tcPr>
          <w:p>
            <w:pPr>
              <w:snapToGrid w:val="0"/>
              <w:jc w:val="center"/>
              <w:rPr>
                <w:rFonts w:ascii="宋体" w:hAnsi="宋体"/>
                <w:szCs w:val="21"/>
              </w:rPr>
            </w:pPr>
            <w:r>
              <w:rPr>
                <w:rFonts w:hint="eastAsia" w:ascii="宋体" w:hAnsi="宋体"/>
                <w:szCs w:val="21"/>
              </w:rPr>
              <w:t>了解并掌握电子商务的基本模式；B2C电子商务、C2C电子商务、B2B电子商务以及这几种模式的代表性网络平台；懂得电子商务的标准、电子商务相关法律法规、电子商务支付、电子商务物流等基础知识；明白电子商务的安全及风险；了解网络创业相关知识。</w:t>
            </w:r>
          </w:p>
        </w:tc>
        <w:tc>
          <w:tcPr>
            <w:tcW w:w="1007" w:type="pct"/>
            <w:vAlign w:val="center"/>
          </w:tcPr>
          <w:p>
            <w:pPr>
              <w:snapToGrid w:val="0"/>
              <w:jc w:val="center"/>
              <w:rPr>
                <w:rFonts w:ascii="宋体" w:hAnsi="宋体"/>
                <w:szCs w:val="21"/>
              </w:rPr>
            </w:pPr>
            <w:r>
              <w:rPr>
                <w:rFonts w:hint="eastAsia" w:ascii="宋体" w:hAnsi="宋体"/>
                <w:szCs w:val="21"/>
              </w:rPr>
              <w:t>要求学生能熟练使用互联网及一些常用工具；会熟练使用网上银行、第三方支付工具等电子支付工具；能使用目前流行的各种平台进行网上开店并进行网店管理运营；能熟练使用博客、论坛、即时聊天工具、搜索引擎等开展网络营销。</w:t>
            </w:r>
          </w:p>
        </w:tc>
        <w:tc>
          <w:tcPr>
            <w:tcW w:w="1212" w:type="pct"/>
            <w:vAlign w:val="center"/>
          </w:tcPr>
          <w:p>
            <w:pPr>
              <w:snapToGrid w:val="0"/>
              <w:jc w:val="center"/>
              <w:rPr>
                <w:rFonts w:ascii="宋体" w:hAnsi="宋体"/>
                <w:szCs w:val="21"/>
              </w:rPr>
            </w:pPr>
            <w:r>
              <w:rPr>
                <w:rFonts w:hint="eastAsia" w:ascii="宋体" w:hAnsi="宋体"/>
                <w:szCs w:val="21"/>
              </w:rPr>
              <w:t>1.在内容育人方面，培养学生适应当前物联网经济，能够利用各种电子商务平台进行经济业务，提升该专业课技能操作水平，熟练使用各种信息化的手段。</w:t>
            </w:r>
          </w:p>
          <w:p>
            <w:pPr>
              <w:snapToGrid w:val="0"/>
              <w:jc w:val="center"/>
              <w:rPr>
                <w:rFonts w:ascii="宋体" w:hAnsi="宋体"/>
                <w:szCs w:val="21"/>
              </w:rPr>
            </w:pPr>
            <w:r>
              <w:rPr>
                <w:rFonts w:hint="eastAsia" w:ascii="宋体" w:hAnsi="宋体"/>
                <w:szCs w:val="21"/>
              </w:rPr>
              <w:t>2.在方法育人方面，通过项目教学法、讨论法、讲授法等，将典型工作任务、实务经典案例融入课堂教学，帮助学生在实际动手操作中掌握知识要领。</w:t>
            </w:r>
          </w:p>
          <w:p>
            <w:pPr>
              <w:snapToGrid w:val="0"/>
              <w:jc w:val="center"/>
              <w:rPr>
                <w:rFonts w:ascii="宋体" w:hAnsi="宋体"/>
                <w:szCs w:val="21"/>
              </w:rPr>
            </w:pPr>
            <w:r>
              <w:rPr>
                <w:rFonts w:hint="eastAsia" w:ascii="宋体" w:hAnsi="宋体"/>
                <w:szCs w:val="21"/>
              </w:rPr>
              <w:t>3.在实践育人方面，通过模拟课程实训、虚拟仿真实训、企业实践等多种形式，帮助学生认知职业工作环境，熟悉岗位操作。</w:t>
            </w:r>
          </w:p>
        </w:tc>
      </w:tr>
    </w:tbl>
    <w:p>
      <w:pPr>
        <w:pStyle w:val="2"/>
        <w:spacing w:before="0" w:after="0" w:line="480" w:lineRule="exact"/>
        <w:ind w:left="638" w:leftChars="304"/>
        <w:rPr>
          <w:rFonts w:ascii="宋体" w:hAnsi="宋体"/>
          <w:color w:val="000000"/>
          <w:szCs w:val="28"/>
        </w:rPr>
      </w:pPr>
      <w:bookmarkStart w:id="28" w:name="_Toc31038"/>
      <w:bookmarkStart w:id="29" w:name="_Toc418684044"/>
      <w:r>
        <w:rPr>
          <w:rFonts w:hint="eastAsia" w:ascii="宋体" w:hAnsi="宋体"/>
          <w:color w:val="000000"/>
          <w:szCs w:val="28"/>
        </w:rPr>
        <w:t>七、教学进程总体安排</w:t>
      </w:r>
      <w:bookmarkEnd w:id="28"/>
      <w:bookmarkEnd w:id="29"/>
    </w:p>
    <w:p>
      <w:pPr>
        <w:pStyle w:val="4"/>
        <w:spacing w:before="0" w:after="0" w:line="480" w:lineRule="exact"/>
        <w:ind w:firstLine="482" w:firstLineChars="200"/>
      </w:pPr>
      <w:bookmarkStart w:id="30" w:name="_Toc7752"/>
      <w:bookmarkStart w:id="31" w:name="_Toc418684047"/>
      <w:r>
        <w:rPr>
          <w:rFonts w:hint="eastAsia"/>
        </w:rPr>
        <w:t>（一）教学时间分配表</w:t>
      </w:r>
      <w:bookmarkEnd w:id="30"/>
      <w:r>
        <w:rPr>
          <w:rFonts w:hint="eastAsia"/>
        </w:rPr>
        <w:t xml:space="preserve">           </w:t>
      </w:r>
    </w:p>
    <w:p>
      <w:pPr>
        <w:pStyle w:val="4"/>
        <w:spacing w:before="0" w:after="0" w:line="480" w:lineRule="exact"/>
        <w:ind w:firstLine="482" w:firstLineChars="200"/>
        <w:sectPr>
          <w:headerReference r:id="rId3" w:type="default"/>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tbl>
      <w:tblPr>
        <w:tblStyle w:val="32"/>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663"/>
        <w:gridCol w:w="740"/>
        <w:gridCol w:w="740"/>
        <w:gridCol w:w="738"/>
        <w:gridCol w:w="738"/>
        <w:gridCol w:w="738"/>
        <w:gridCol w:w="747"/>
        <w:gridCol w:w="738"/>
        <w:gridCol w:w="738"/>
        <w:gridCol w:w="740"/>
        <w:gridCol w:w="74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917" w:type="pct"/>
            <w:vMerge w:val="restart"/>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周</w:t>
            </w:r>
          </w:p>
          <w:p>
            <w:pPr>
              <w:snapToGrid w:val="0"/>
              <w:jc w:val="center"/>
              <w:rPr>
                <w:rFonts w:ascii="宋体" w:hAnsi="宋体" w:cs="仿宋"/>
                <w:b/>
                <w:spacing w:val="-7"/>
                <w:kern w:val="0"/>
                <w:szCs w:val="21"/>
              </w:rPr>
            </w:pPr>
          </w:p>
          <w:p>
            <w:pPr>
              <w:snapToGrid w:val="0"/>
              <w:jc w:val="center"/>
              <w:rPr>
                <w:rFonts w:ascii="宋体" w:hAnsi="宋体" w:cs="仿宋"/>
                <w:b/>
                <w:spacing w:val="-7"/>
                <w:kern w:val="0"/>
                <w:szCs w:val="21"/>
              </w:rPr>
            </w:pPr>
            <w:r>
              <w:rPr>
                <w:rFonts w:hint="eastAsia" w:ascii="宋体" w:hAnsi="宋体" w:cs="仿宋"/>
                <w:b/>
                <w:spacing w:val="-7"/>
                <w:kern w:val="0"/>
                <w:szCs w:val="21"/>
              </w:rPr>
              <w:t>学期</w:t>
            </w:r>
          </w:p>
        </w:tc>
        <w:tc>
          <w:tcPr>
            <w:tcW w:w="408" w:type="pct"/>
            <w:vMerge w:val="restart"/>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入学</w:t>
            </w:r>
          </w:p>
          <w:p>
            <w:pPr>
              <w:snapToGrid w:val="0"/>
              <w:jc w:val="center"/>
              <w:rPr>
                <w:rFonts w:ascii="宋体" w:hAnsi="宋体" w:cs="仿宋"/>
                <w:b/>
                <w:spacing w:val="-7"/>
                <w:kern w:val="0"/>
                <w:szCs w:val="21"/>
              </w:rPr>
            </w:pPr>
            <w:r>
              <w:rPr>
                <w:rFonts w:hint="eastAsia" w:ascii="宋体" w:hAnsi="宋体" w:cs="仿宋"/>
                <w:b/>
                <w:spacing w:val="-7"/>
                <w:kern w:val="0"/>
                <w:szCs w:val="21"/>
              </w:rPr>
              <w:t>教育</w:t>
            </w:r>
          </w:p>
        </w:tc>
        <w:tc>
          <w:tcPr>
            <w:tcW w:w="408" w:type="pct"/>
            <w:vMerge w:val="restart"/>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军训</w:t>
            </w:r>
          </w:p>
        </w:tc>
        <w:tc>
          <w:tcPr>
            <w:tcW w:w="407" w:type="pct"/>
            <w:vMerge w:val="restart"/>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课堂</w:t>
            </w:r>
          </w:p>
          <w:p>
            <w:pPr>
              <w:snapToGrid w:val="0"/>
              <w:jc w:val="center"/>
              <w:rPr>
                <w:rFonts w:ascii="宋体" w:hAnsi="宋体" w:cs="仿宋"/>
                <w:b/>
                <w:spacing w:val="-7"/>
                <w:kern w:val="0"/>
                <w:szCs w:val="21"/>
              </w:rPr>
            </w:pPr>
            <w:r>
              <w:rPr>
                <w:rFonts w:hint="eastAsia" w:ascii="宋体" w:hAnsi="宋体" w:cs="仿宋"/>
                <w:b/>
                <w:spacing w:val="-7"/>
                <w:kern w:val="0"/>
                <w:szCs w:val="21"/>
              </w:rPr>
              <w:t>教学</w:t>
            </w:r>
          </w:p>
        </w:tc>
        <w:tc>
          <w:tcPr>
            <w:tcW w:w="1226" w:type="pct"/>
            <w:gridSpan w:val="3"/>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实习</w:t>
            </w:r>
          </w:p>
        </w:tc>
        <w:tc>
          <w:tcPr>
            <w:tcW w:w="407" w:type="pct"/>
            <w:vMerge w:val="restart"/>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学期</w:t>
            </w:r>
          </w:p>
          <w:p>
            <w:pPr>
              <w:snapToGrid w:val="0"/>
              <w:jc w:val="center"/>
              <w:rPr>
                <w:rFonts w:ascii="宋体" w:hAnsi="宋体" w:cs="仿宋"/>
                <w:b/>
                <w:spacing w:val="-7"/>
                <w:kern w:val="0"/>
                <w:szCs w:val="21"/>
              </w:rPr>
            </w:pPr>
            <w:r>
              <w:rPr>
                <w:rFonts w:hint="eastAsia" w:ascii="宋体" w:hAnsi="宋体" w:cs="仿宋"/>
                <w:b/>
                <w:spacing w:val="-7"/>
                <w:kern w:val="0"/>
                <w:szCs w:val="21"/>
              </w:rPr>
              <w:t>考试</w:t>
            </w:r>
          </w:p>
        </w:tc>
        <w:tc>
          <w:tcPr>
            <w:tcW w:w="407" w:type="pct"/>
            <w:vMerge w:val="restart"/>
            <w:shd w:val="clear" w:color="auto" w:fill="auto"/>
            <w:vAlign w:val="center"/>
          </w:tcPr>
          <w:p>
            <w:pPr>
              <w:snapToGrid w:val="0"/>
              <w:ind w:left="-107" w:leftChars="-51" w:right="-107" w:rightChars="-51"/>
              <w:jc w:val="center"/>
              <w:rPr>
                <w:rFonts w:ascii="宋体" w:hAnsi="宋体" w:cs="仿宋"/>
                <w:b/>
                <w:spacing w:val="-7"/>
                <w:kern w:val="0"/>
                <w:szCs w:val="21"/>
              </w:rPr>
            </w:pPr>
            <w:r>
              <w:rPr>
                <w:rFonts w:hint="eastAsia" w:ascii="宋体" w:hAnsi="宋体" w:cs="仿宋"/>
                <w:b/>
                <w:spacing w:val="-7"/>
                <w:kern w:val="0"/>
                <w:szCs w:val="21"/>
              </w:rPr>
              <w:t>实习</w:t>
            </w:r>
          </w:p>
          <w:p>
            <w:pPr>
              <w:snapToGrid w:val="0"/>
              <w:ind w:left="-107" w:leftChars="-51" w:right="-107" w:rightChars="-51"/>
              <w:jc w:val="center"/>
              <w:rPr>
                <w:rFonts w:ascii="宋体" w:hAnsi="宋体" w:cs="仿宋"/>
                <w:b/>
                <w:spacing w:val="-7"/>
                <w:kern w:val="0"/>
                <w:szCs w:val="21"/>
              </w:rPr>
            </w:pPr>
            <w:r>
              <w:rPr>
                <w:rFonts w:hint="eastAsia" w:ascii="宋体" w:hAnsi="宋体" w:cs="仿宋"/>
                <w:b/>
                <w:spacing w:val="-7"/>
                <w:kern w:val="0"/>
                <w:szCs w:val="21"/>
              </w:rPr>
              <w:t>教育</w:t>
            </w:r>
          </w:p>
        </w:tc>
        <w:tc>
          <w:tcPr>
            <w:tcW w:w="408" w:type="pct"/>
            <w:vMerge w:val="restart"/>
            <w:vAlign w:val="center"/>
          </w:tcPr>
          <w:p>
            <w:pPr>
              <w:snapToGrid w:val="0"/>
              <w:ind w:left="-107" w:leftChars="-51" w:right="-107" w:rightChars="-51"/>
              <w:jc w:val="center"/>
              <w:rPr>
                <w:rFonts w:ascii="宋体" w:hAnsi="宋体" w:cs="仿宋"/>
                <w:b/>
                <w:spacing w:val="-7"/>
                <w:kern w:val="0"/>
                <w:szCs w:val="21"/>
              </w:rPr>
            </w:pPr>
            <w:r>
              <w:rPr>
                <w:rFonts w:hint="eastAsia" w:ascii="宋体" w:hAnsi="宋体" w:cs="仿宋"/>
                <w:b/>
                <w:spacing w:val="-7"/>
                <w:kern w:val="0"/>
                <w:szCs w:val="21"/>
              </w:rPr>
              <w:t>社会</w:t>
            </w:r>
          </w:p>
          <w:p>
            <w:pPr>
              <w:snapToGrid w:val="0"/>
              <w:jc w:val="center"/>
              <w:rPr>
                <w:rFonts w:ascii="宋体" w:hAnsi="宋体" w:cs="仿宋"/>
                <w:b/>
                <w:spacing w:val="-7"/>
                <w:kern w:val="0"/>
                <w:szCs w:val="21"/>
              </w:rPr>
            </w:pPr>
            <w:r>
              <w:rPr>
                <w:rFonts w:hint="eastAsia" w:ascii="宋体" w:hAnsi="宋体" w:cs="仿宋"/>
                <w:b/>
                <w:spacing w:val="-7"/>
                <w:kern w:val="0"/>
                <w:szCs w:val="21"/>
              </w:rPr>
              <w:t>实践</w:t>
            </w:r>
          </w:p>
        </w:tc>
        <w:tc>
          <w:tcPr>
            <w:tcW w:w="408" w:type="pct"/>
            <w:vMerge w:val="restart"/>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17" w:type="pct"/>
            <w:vMerge w:val="continue"/>
            <w:shd w:val="clear" w:color="auto" w:fill="auto"/>
            <w:vAlign w:val="center"/>
          </w:tcPr>
          <w:p>
            <w:pPr>
              <w:snapToGrid w:val="0"/>
              <w:jc w:val="center"/>
              <w:rPr>
                <w:rFonts w:ascii="宋体" w:hAnsi="宋体" w:cs="仿宋"/>
                <w:b/>
                <w:spacing w:val="-7"/>
                <w:kern w:val="0"/>
                <w:szCs w:val="21"/>
              </w:rPr>
            </w:pPr>
          </w:p>
        </w:tc>
        <w:tc>
          <w:tcPr>
            <w:tcW w:w="408" w:type="pct"/>
            <w:vMerge w:val="continue"/>
            <w:vAlign w:val="center"/>
          </w:tcPr>
          <w:p>
            <w:pPr>
              <w:snapToGrid w:val="0"/>
              <w:jc w:val="center"/>
              <w:rPr>
                <w:rFonts w:ascii="宋体" w:hAnsi="宋体" w:cs="仿宋"/>
                <w:b/>
                <w:spacing w:val="-7"/>
                <w:kern w:val="0"/>
                <w:szCs w:val="21"/>
              </w:rPr>
            </w:pPr>
          </w:p>
        </w:tc>
        <w:tc>
          <w:tcPr>
            <w:tcW w:w="408" w:type="pct"/>
            <w:vMerge w:val="continue"/>
            <w:vAlign w:val="center"/>
          </w:tcPr>
          <w:p>
            <w:pPr>
              <w:snapToGrid w:val="0"/>
              <w:jc w:val="center"/>
              <w:rPr>
                <w:rFonts w:ascii="宋体" w:hAnsi="宋体" w:cs="仿宋"/>
                <w:b/>
                <w:spacing w:val="-7"/>
                <w:kern w:val="0"/>
                <w:szCs w:val="21"/>
              </w:rPr>
            </w:pPr>
          </w:p>
        </w:tc>
        <w:tc>
          <w:tcPr>
            <w:tcW w:w="407" w:type="pct"/>
            <w:vMerge w:val="continue"/>
            <w:shd w:val="clear" w:color="auto" w:fill="auto"/>
            <w:vAlign w:val="center"/>
          </w:tcPr>
          <w:p>
            <w:pPr>
              <w:snapToGrid w:val="0"/>
              <w:jc w:val="center"/>
              <w:rPr>
                <w:rFonts w:ascii="宋体" w:hAnsi="宋体" w:cs="仿宋"/>
                <w:b/>
                <w:spacing w:val="-7"/>
                <w:kern w:val="0"/>
                <w:szCs w:val="21"/>
              </w:rPr>
            </w:pPr>
          </w:p>
        </w:tc>
        <w:tc>
          <w:tcPr>
            <w:tcW w:w="407" w:type="pct"/>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认知</w:t>
            </w:r>
          </w:p>
          <w:p>
            <w:pPr>
              <w:snapToGrid w:val="0"/>
              <w:jc w:val="center"/>
              <w:rPr>
                <w:rFonts w:ascii="宋体" w:hAnsi="宋体" w:cs="仿宋"/>
                <w:b/>
                <w:spacing w:val="-7"/>
                <w:kern w:val="0"/>
                <w:szCs w:val="21"/>
              </w:rPr>
            </w:pPr>
            <w:r>
              <w:rPr>
                <w:rFonts w:hint="eastAsia" w:ascii="宋体" w:hAnsi="宋体" w:cs="仿宋"/>
                <w:b/>
                <w:spacing w:val="-7"/>
                <w:kern w:val="0"/>
                <w:szCs w:val="21"/>
              </w:rPr>
              <w:t>实习</w:t>
            </w:r>
          </w:p>
        </w:tc>
        <w:tc>
          <w:tcPr>
            <w:tcW w:w="407" w:type="pct"/>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跟岗</w:t>
            </w:r>
          </w:p>
          <w:p>
            <w:pPr>
              <w:snapToGrid w:val="0"/>
              <w:jc w:val="center"/>
              <w:rPr>
                <w:rFonts w:ascii="宋体" w:hAnsi="宋体" w:cs="仿宋"/>
                <w:b/>
                <w:spacing w:val="-7"/>
                <w:kern w:val="0"/>
                <w:szCs w:val="21"/>
              </w:rPr>
            </w:pPr>
            <w:r>
              <w:rPr>
                <w:rFonts w:hint="eastAsia" w:ascii="宋体" w:hAnsi="宋体" w:cs="仿宋"/>
                <w:b/>
                <w:spacing w:val="-7"/>
                <w:kern w:val="0"/>
                <w:szCs w:val="21"/>
              </w:rPr>
              <w:t>实习</w:t>
            </w:r>
          </w:p>
        </w:tc>
        <w:tc>
          <w:tcPr>
            <w:tcW w:w="411" w:type="pct"/>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顶岗</w:t>
            </w:r>
          </w:p>
          <w:p>
            <w:pPr>
              <w:snapToGrid w:val="0"/>
              <w:jc w:val="center"/>
              <w:rPr>
                <w:rFonts w:ascii="宋体" w:hAnsi="宋体" w:cs="仿宋"/>
                <w:b/>
                <w:spacing w:val="-7"/>
                <w:kern w:val="0"/>
                <w:szCs w:val="21"/>
              </w:rPr>
            </w:pPr>
            <w:r>
              <w:rPr>
                <w:rFonts w:hint="eastAsia" w:ascii="宋体" w:hAnsi="宋体" w:cs="仿宋"/>
                <w:b/>
                <w:spacing w:val="-7"/>
                <w:kern w:val="0"/>
                <w:szCs w:val="21"/>
              </w:rPr>
              <w:t>实习</w:t>
            </w:r>
          </w:p>
        </w:tc>
        <w:tc>
          <w:tcPr>
            <w:tcW w:w="407" w:type="pct"/>
            <w:vMerge w:val="continue"/>
            <w:vAlign w:val="center"/>
          </w:tcPr>
          <w:p>
            <w:pPr>
              <w:snapToGrid w:val="0"/>
              <w:jc w:val="center"/>
              <w:rPr>
                <w:rFonts w:ascii="宋体" w:hAnsi="宋体" w:cs="仿宋"/>
                <w:b/>
                <w:spacing w:val="-7"/>
                <w:kern w:val="0"/>
                <w:szCs w:val="21"/>
              </w:rPr>
            </w:pPr>
          </w:p>
        </w:tc>
        <w:tc>
          <w:tcPr>
            <w:tcW w:w="407" w:type="pct"/>
            <w:vMerge w:val="continue"/>
            <w:shd w:val="clear" w:color="auto" w:fill="auto"/>
            <w:vAlign w:val="center"/>
          </w:tcPr>
          <w:p>
            <w:pPr>
              <w:snapToGrid w:val="0"/>
              <w:jc w:val="center"/>
              <w:rPr>
                <w:rFonts w:ascii="宋体" w:hAnsi="宋体" w:cs="仿宋"/>
                <w:b/>
                <w:spacing w:val="-7"/>
                <w:kern w:val="0"/>
                <w:szCs w:val="21"/>
              </w:rPr>
            </w:pPr>
          </w:p>
        </w:tc>
        <w:tc>
          <w:tcPr>
            <w:tcW w:w="408" w:type="pct"/>
            <w:vMerge w:val="continue"/>
            <w:vAlign w:val="center"/>
          </w:tcPr>
          <w:p>
            <w:pPr>
              <w:snapToGrid w:val="0"/>
              <w:jc w:val="center"/>
              <w:rPr>
                <w:rFonts w:ascii="宋体" w:hAnsi="宋体" w:cs="仿宋"/>
                <w:b/>
                <w:spacing w:val="-7"/>
                <w:kern w:val="0"/>
                <w:szCs w:val="21"/>
              </w:rPr>
            </w:pPr>
          </w:p>
        </w:tc>
        <w:tc>
          <w:tcPr>
            <w:tcW w:w="408" w:type="pct"/>
            <w:vMerge w:val="continue"/>
            <w:shd w:val="clear" w:color="auto" w:fill="auto"/>
            <w:vAlign w:val="center"/>
          </w:tcPr>
          <w:p>
            <w:pPr>
              <w:snapToGrid w:val="0"/>
              <w:jc w:val="center"/>
              <w:rPr>
                <w:rFonts w:ascii="宋体" w:hAnsi="宋体" w:cs="仿宋"/>
                <w:b/>
                <w:spacing w:val="-7"/>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917"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一</w:t>
            </w:r>
          </w:p>
        </w:tc>
        <w:tc>
          <w:tcPr>
            <w:tcW w:w="408" w:type="pct"/>
            <w:vAlign w:val="center"/>
          </w:tcPr>
          <w:p>
            <w:pPr>
              <w:jc w:val="center"/>
              <w:rPr>
                <w:rFonts w:ascii="宋体" w:hAnsi="宋体" w:cs="仿宋"/>
                <w:spacing w:val="-7"/>
                <w:kern w:val="0"/>
                <w:szCs w:val="21"/>
              </w:rPr>
            </w:pPr>
            <w:r>
              <w:rPr>
                <w:rFonts w:hint="eastAsia" w:ascii="宋体" w:hAnsi="宋体" w:cs="仿宋"/>
                <w:spacing w:val="-7"/>
                <w:kern w:val="0"/>
                <w:szCs w:val="21"/>
              </w:rPr>
              <w:t>1</w:t>
            </w:r>
          </w:p>
        </w:tc>
        <w:tc>
          <w:tcPr>
            <w:tcW w:w="408" w:type="pct"/>
            <w:vAlign w:val="center"/>
          </w:tcPr>
          <w:p>
            <w:pPr>
              <w:jc w:val="center"/>
              <w:rPr>
                <w:rFonts w:ascii="宋体" w:hAnsi="宋体" w:cs="仿宋"/>
                <w:spacing w:val="-7"/>
                <w:kern w:val="0"/>
                <w:szCs w:val="21"/>
              </w:rPr>
            </w:pPr>
            <w:r>
              <w:rPr>
                <w:rFonts w:hint="eastAsia" w:ascii="宋体" w:hAnsi="宋体" w:cs="仿宋"/>
                <w:spacing w:val="-7"/>
                <w:kern w:val="0"/>
                <w:szCs w:val="21"/>
              </w:rPr>
              <w:t>2</w:t>
            </w:r>
          </w:p>
        </w:tc>
        <w:tc>
          <w:tcPr>
            <w:tcW w:w="407" w:type="pct"/>
            <w:shd w:val="clear" w:color="auto" w:fill="auto"/>
            <w:vAlign w:val="center"/>
          </w:tcPr>
          <w:p>
            <w:pPr>
              <w:jc w:val="center"/>
              <w:rPr>
                <w:rFonts w:ascii="宋体" w:hAnsi="宋体"/>
                <w:szCs w:val="21"/>
              </w:rPr>
            </w:pPr>
            <w:r>
              <w:rPr>
                <w:rFonts w:hint="eastAsia" w:ascii="宋体" w:hAnsi="宋体"/>
                <w:szCs w:val="21"/>
              </w:rPr>
              <w:t>15</w:t>
            </w:r>
          </w:p>
        </w:tc>
        <w:tc>
          <w:tcPr>
            <w:tcW w:w="407"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11"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vAlign w:val="center"/>
          </w:tcPr>
          <w:p>
            <w:pPr>
              <w:jc w:val="center"/>
              <w:rPr>
                <w:rFonts w:ascii="宋体" w:hAnsi="宋体" w:cs="仿宋"/>
                <w:spacing w:val="-7"/>
                <w:kern w:val="0"/>
                <w:szCs w:val="21"/>
              </w:rPr>
            </w:pPr>
            <w:r>
              <w:rPr>
                <w:rFonts w:hint="eastAsia" w:ascii="宋体" w:hAnsi="宋体" w:cs="仿宋"/>
                <w:spacing w:val="-7"/>
                <w:kern w:val="0"/>
                <w:szCs w:val="21"/>
              </w:rPr>
              <w:t>1</w:t>
            </w:r>
          </w:p>
        </w:tc>
        <w:tc>
          <w:tcPr>
            <w:tcW w:w="407" w:type="pct"/>
            <w:shd w:val="clear" w:color="auto" w:fill="auto"/>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vAlign w:val="center"/>
          </w:tcPr>
          <w:p>
            <w:pPr>
              <w:jc w:val="center"/>
              <w:rPr>
                <w:rFonts w:ascii="宋体" w:hAnsi="宋体" w:cs="仿宋"/>
                <w:spacing w:val="-7"/>
                <w:kern w:val="0"/>
                <w:szCs w:val="21"/>
              </w:rPr>
            </w:pPr>
            <w:r>
              <w:rPr>
                <w:rFonts w:hint="eastAsia" w:ascii="宋体" w:hAnsi="宋体" w:cs="仿宋"/>
                <w:spacing w:val="-7"/>
                <w:kern w:val="0"/>
                <w:szCs w:val="21"/>
              </w:rPr>
              <w:t>1</w:t>
            </w:r>
          </w:p>
        </w:tc>
        <w:tc>
          <w:tcPr>
            <w:tcW w:w="408"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917"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二</w:t>
            </w:r>
          </w:p>
        </w:tc>
        <w:tc>
          <w:tcPr>
            <w:tcW w:w="408" w:type="pct"/>
            <w:vAlign w:val="center"/>
          </w:tcPr>
          <w:p>
            <w:pPr>
              <w:jc w:val="center"/>
              <w:rPr>
                <w:rFonts w:hint="eastAsia" w:ascii="宋体" w:hAnsi="宋体" w:eastAsia="宋体"/>
                <w:szCs w:val="21"/>
                <w:lang w:val="en-US" w:eastAsia="zh-CN"/>
              </w:rPr>
            </w:pPr>
            <w:r>
              <w:rPr>
                <w:rFonts w:hint="eastAsia" w:ascii="宋体" w:hAnsi="宋体"/>
                <w:szCs w:val="21"/>
                <w:lang w:val="en-US" w:eastAsia="zh-CN"/>
              </w:rPr>
              <w:t>0</w:t>
            </w:r>
          </w:p>
        </w:tc>
        <w:tc>
          <w:tcPr>
            <w:tcW w:w="408" w:type="pct"/>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shd w:val="clear" w:color="auto" w:fill="auto"/>
            <w:vAlign w:val="center"/>
          </w:tcPr>
          <w:p>
            <w:pPr>
              <w:jc w:val="center"/>
              <w:rPr>
                <w:rFonts w:ascii="宋体" w:hAnsi="宋体"/>
                <w:szCs w:val="21"/>
              </w:rPr>
            </w:pPr>
            <w:r>
              <w:rPr>
                <w:rFonts w:hint="eastAsia" w:ascii="宋体" w:hAnsi="宋体"/>
                <w:szCs w:val="21"/>
              </w:rPr>
              <w:t>17</w:t>
            </w:r>
          </w:p>
        </w:tc>
        <w:tc>
          <w:tcPr>
            <w:tcW w:w="407"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11"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07" w:type="pct"/>
            <w:shd w:val="clear" w:color="auto" w:fill="auto"/>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vAlign w:val="center"/>
          </w:tcPr>
          <w:p>
            <w:pPr>
              <w:jc w:val="center"/>
              <w:rPr>
                <w:rFonts w:ascii="宋体" w:hAnsi="宋体" w:cs="仿宋"/>
                <w:spacing w:val="-7"/>
                <w:kern w:val="0"/>
                <w:szCs w:val="21"/>
              </w:rPr>
            </w:pPr>
            <w:r>
              <w:rPr>
                <w:rFonts w:hint="eastAsia" w:ascii="宋体" w:hAnsi="宋体" w:cs="仿宋"/>
                <w:spacing w:val="-7"/>
                <w:kern w:val="0"/>
                <w:szCs w:val="21"/>
              </w:rPr>
              <w:t>2</w:t>
            </w:r>
          </w:p>
        </w:tc>
        <w:tc>
          <w:tcPr>
            <w:tcW w:w="408"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917"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三</w:t>
            </w:r>
          </w:p>
        </w:tc>
        <w:tc>
          <w:tcPr>
            <w:tcW w:w="408" w:type="pct"/>
            <w:vAlign w:val="center"/>
          </w:tcPr>
          <w:p>
            <w:pPr>
              <w:jc w:val="center"/>
              <w:rPr>
                <w:rFonts w:hint="eastAsia" w:ascii="宋体" w:hAnsi="宋体" w:eastAsia="宋体"/>
                <w:szCs w:val="21"/>
                <w:lang w:val="en-US" w:eastAsia="zh-CN"/>
              </w:rPr>
            </w:pPr>
            <w:r>
              <w:rPr>
                <w:rFonts w:hint="eastAsia" w:ascii="宋体" w:hAnsi="宋体"/>
                <w:szCs w:val="21"/>
                <w:lang w:val="en-US" w:eastAsia="zh-CN"/>
              </w:rPr>
              <w:t>0</w:t>
            </w:r>
          </w:p>
        </w:tc>
        <w:tc>
          <w:tcPr>
            <w:tcW w:w="408" w:type="pct"/>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shd w:val="clear" w:color="auto" w:fill="auto"/>
            <w:vAlign w:val="center"/>
          </w:tcPr>
          <w:p>
            <w:pPr>
              <w:jc w:val="center"/>
              <w:rPr>
                <w:rFonts w:ascii="宋体" w:hAnsi="宋体"/>
                <w:szCs w:val="21"/>
              </w:rPr>
            </w:pPr>
            <w:r>
              <w:rPr>
                <w:rFonts w:hint="eastAsia" w:ascii="宋体" w:hAnsi="宋体"/>
                <w:szCs w:val="21"/>
              </w:rPr>
              <w:t>17</w:t>
            </w:r>
          </w:p>
        </w:tc>
        <w:tc>
          <w:tcPr>
            <w:tcW w:w="407"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11"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07" w:type="pct"/>
            <w:shd w:val="clear" w:color="auto" w:fill="auto"/>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vAlign w:val="center"/>
          </w:tcPr>
          <w:p>
            <w:pPr>
              <w:jc w:val="center"/>
              <w:rPr>
                <w:rFonts w:ascii="宋体" w:hAnsi="宋体" w:cs="仿宋"/>
                <w:spacing w:val="-7"/>
                <w:kern w:val="0"/>
                <w:szCs w:val="21"/>
              </w:rPr>
            </w:pPr>
            <w:r>
              <w:rPr>
                <w:rFonts w:hint="eastAsia" w:ascii="宋体" w:hAnsi="宋体" w:cs="仿宋"/>
                <w:spacing w:val="-7"/>
                <w:kern w:val="0"/>
                <w:szCs w:val="21"/>
              </w:rPr>
              <w:t>2</w:t>
            </w:r>
          </w:p>
        </w:tc>
        <w:tc>
          <w:tcPr>
            <w:tcW w:w="408"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917"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四</w:t>
            </w:r>
          </w:p>
        </w:tc>
        <w:tc>
          <w:tcPr>
            <w:tcW w:w="408" w:type="pct"/>
            <w:vAlign w:val="center"/>
          </w:tcPr>
          <w:p>
            <w:pPr>
              <w:jc w:val="center"/>
              <w:rPr>
                <w:rFonts w:hint="eastAsia" w:ascii="宋体" w:hAnsi="宋体" w:eastAsia="宋体"/>
                <w:szCs w:val="21"/>
                <w:lang w:val="en-US" w:eastAsia="zh-CN"/>
              </w:rPr>
            </w:pPr>
            <w:r>
              <w:rPr>
                <w:rFonts w:hint="eastAsia" w:ascii="宋体" w:hAnsi="宋体"/>
                <w:szCs w:val="21"/>
                <w:lang w:val="en-US" w:eastAsia="zh-CN"/>
              </w:rPr>
              <w:t>0</w:t>
            </w:r>
          </w:p>
        </w:tc>
        <w:tc>
          <w:tcPr>
            <w:tcW w:w="408" w:type="pct"/>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shd w:val="clear" w:color="auto" w:fill="auto"/>
            <w:vAlign w:val="center"/>
          </w:tcPr>
          <w:p>
            <w:pPr>
              <w:jc w:val="center"/>
              <w:rPr>
                <w:rFonts w:ascii="宋体" w:hAnsi="宋体"/>
                <w:szCs w:val="21"/>
              </w:rPr>
            </w:pPr>
            <w:r>
              <w:rPr>
                <w:rFonts w:hint="eastAsia" w:ascii="宋体" w:hAnsi="宋体"/>
                <w:szCs w:val="21"/>
              </w:rPr>
              <w:t>17</w:t>
            </w:r>
          </w:p>
        </w:tc>
        <w:tc>
          <w:tcPr>
            <w:tcW w:w="407"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11" w:type="pct"/>
            <w:shd w:val="clear" w:color="auto" w:fill="auto"/>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07" w:type="pct"/>
            <w:shd w:val="clear" w:color="auto" w:fill="auto"/>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vAlign w:val="center"/>
          </w:tcPr>
          <w:p>
            <w:pPr>
              <w:jc w:val="center"/>
              <w:rPr>
                <w:rFonts w:ascii="宋体" w:hAnsi="宋体" w:cs="仿宋"/>
                <w:spacing w:val="-7"/>
                <w:kern w:val="0"/>
                <w:szCs w:val="21"/>
              </w:rPr>
            </w:pPr>
            <w:r>
              <w:rPr>
                <w:rFonts w:hint="eastAsia" w:ascii="宋体" w:hAnsi="宋体" w:cs="仿宋"/>
                <w:spacing w:val="-7"/>
                <w:kern w:val="0"/>
                <w:szCs w:val="21"/>
              </w:rPr>
              <w:t>2</w:t>
            </w:r>
          </w:p>
        </w:tc>
        <w:tc>
          <w:tcPr>
            <w:tcW w:w="408"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917"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五</w:t>
            </w:r>
          </w:p>
        </w:tc>
        <w:tc>
          <w:tcPr>
            <w:tcW w:w="408" w:type="pct"/>
            <w:vAlign w:val="center"/>
          </w:tcPr>
          <w:p>
            <w:pPr>
              <w:jc w:val="center"/>
              <w:rPr>
                <w:rFonts w:hint="eastAsia" w:ascii="宋体" w:hAnsi="宋体" w:eastAsia="宋体"/>
                <w:szCs w:val="21"/>
                <w:lang w:val="en-US" w:eastAsia="zh-CN"/>
              </w:rPr>
            </w:pPr>
            <w:r>
              <w:rPr>
                <w:rFonts w:hint="eastAsia" w:ascii="宋体" w:hAnsi="宋体"/>
                <w:szCs w:val="21"/>
                <w:lang w:val="en-US" w:eastAsia="zh-CN"/>
              </w:rPr>
              <w:t>0</w:t>
            </w:r>
          </w:p>
        </w:tc>
        <w:tc>
          <w:tcPr>
            <w:tcW w:w="408" w:type="pct"/>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0</w:t>
            </w:r>
          </w:p>
        </w:tc>
        <w:tc>
          <w:tcPr>
            <w:tcW w:w="407" w:type="pct"/>
            <w:shd w:val="clear" w:color="auto" w:fill="auto"/>
            <w:vAlign w:val="center"/>
          </w:tcPr>
          <w:p>
            <w:pPr>
              <w:jc w:val="center"/>
              <w:rPr>
                <w:rFonts w:ascii="宋体" w:hAnsi="宋体"/>
                <w:szCs w:val="21"/>
              </w:rPr>
            </w:pPr>
            <w:r>
              <w:rPr>
                <w:rFonts w:hint="eastAsia" w:ascii="宋体" w:hAnsi="宋体"/>
                <w:szCs w:val="21"/>
              </w:rPr>
              <w:t>17</w:t>
            </w:r>
          </w:p>
        </w:tc>
        <w:tc>
          <w:tcPr>
            <w:tcW w:w="407" w:type="pct"/>
            <w:shd w:val="clear" w:color="auto" w:fill="auto"/>
            <w:vAlign w:val="center"/>
          </w:tcPr>
          <w:p>
            <w:pPr>
              <w:jc w:val="center"/>
              <w:rPr>
                <w:rFonts w:hint="eastAsia" w:ascii="宋体" w:hAnsi="宋体" w:eastAsia="宋体" w:cs="仿宋"/>
                <w:spacing w:val="-7"/>
                <w:kern w:val="0"/>
                <w:sz w:val="21"/>
                <w:szCs w:val="21"/>
                <w:lang w:val="en-US" w:eastAsia="zh-CN" w:bidi="ar-SA"/>
              </w:rPr>
            </w:pPr>
            <w:r>
              <w:rPr>
                <w:rFonts w:hint="eastAsia" w:ascii="宋体" w:hAnsi="宋体" w:cs="仿宋"/>
                <w:spacing w:val="-7"/>
                <w:kern w:val="0"/>
                <w:szCs w:val="21"/>
                <w:lang w:val="en-US" w:eastAsia="zh-CN"/>
              </w:rPr>
              <w:t>0</w:t>
            </w:r>
          </w:p>
        </w:tc>
        <w:tc>
          <w:tcPr>
            <w:tcW w:w="407" w:type="pct"/>
            <w:shd w:val="clear" w:color="auto" w:fill="auto"/>
            <w:vAlign w:val="center"/>
          </w:tcPr>
          <w:p>
            <w:pPr>
              <w:jc w:val="center"/>
              <w:rPr>
                <w:rFonts w:hint="eastAsia" w:ascii="宋体" w:hAnsi="宋体" w:eastAsia="宋体" w:cs="仿宋"/>
                <w:spacing w:val="-7"/>
                <w:kern w:val="0"/>
                <w:sz w:val="21"/>
                <w:szCs w:val="21"/>
                <w:lang w:val="en-US" w:eastAsia="zh-CN" w:bidi="ar-SA"/>
              </w:rPr>
            </w:pPr>
            <w:r>
              <w:rPr>
                <w:rFonts w:hint="eastAsia" w:ascii="宋体" w:hAnsi="宋体" w:cs="仿宋"/>
                <w:spacing w:val="-7"/>
                <w:kern w:val="0"/>
                <w:szCs w:val="21"/>
                <w:lang w:val="en-US" w:eastAsia="zh-CN"/>
              </w:rPr>
              <w:t>0</w:t>
            </w:r>
          </w:p>
        </w:tc>
        <w:tc>
          <w:tcPr>
            <w:tcW w:w="411" w:type="pct"/>
            <w:shd w:val="clear" w:color="auto" w:fill="auto"/>
            <w:vAlign w:val="center"/>
          </w:tcPr>
          <w:p>
            <w:pPr>
              <w:jc w:val="center"/>
              <w:rPr>
                <w:rFonts w:hint="eastAsia" w:ascii="宋体" w:hAnsi="宋体" w:eastAsia="宋体" w:cs="仿宋"/>
                <w:spacing w:val="-7"/>
                <w:kern w:val="0"/>
                <w:sz w:val="21"/>
                <w:szCs w:val="21"/>
                <w:lang w:val="en-US" w:eastAsia="zh-CN" w:bidi="ar-SA"/>
              </w:rPr>
            </w:pPr>
            <w:r>
              <w:rPr>
                <w:rFonts w:hint="eastAsia" w:ascii="宋体" w:hAnsi="宋体" w:cs="仿宋"/>
                <w:spacing w:val="-7"/>
                <w:kern w:val="0"/>
                <w:szCs w:val="21"/>
                <w:lang w:val="en-US" w:eastAsia="zh-CN"/>
              </w:rPr>
              <w:t>0</w:t>
            </w:r>
          </w:p>
        </w:tc>
        <w:tc>
          <w:tcPr>
            <w:tcW w:w="407" w:type="pct"/>
            <w:vAlign w:val="center"/>
          </w:tcPr>
          <w:p>
            <w:pPr>
              <w:jc w:val="center"/>
              <w:rPr>
                <w:rFonts w:ascii="宋体" w:hAnsi="宋体" w:cs="仿宋"/>
                <w:spacing w:val="-7"/>
                <w:kern w:val="0"/>
                <w:szCs w:val="21"/>
              </w:rPr>
            </w:pPr>
            <w:r>
              <w:rPr>
                <w:rFonts w:hint="eastAsia" w:ascii="宋体" w:hAnsi="宋体" w:cs="仿宋"/>
                <w:spacing w:val="-7"/>
                <w:kern w:val="0"/>
                <w:szCs w:val="21"/>
              </w:rPr>
              <w:t>1</w:t>
            </w:r>
          </w:p>
        </w:tc>
        <w:tc>
          <w:tcPr>
            <w:tcW w:w="407"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1</w:t>
            </w:r>
          </w:p>
        </w:tc>
        <w:tc>
          <w:tcPr>
            <w:tcW w:w="408" w:type="pct"/>
            <w:vAlign w:val="center"/>
          </w:tcPr>
          <w:p>
            <w:pPr>
              <w:jc w:val="center"/>
              <w:rPr>
                <w:rFonts w:ascii="宋体" w:hAnsi="宋体" w:cs="仿宋"/>
                <w:spacing w:val="-7"/>
                <w:kern w:val="0"/>
                <w:szCs w:val="21"/>
              </w:rPr>
            </w:pPr>
            <w:r>
              <w:rPr>
                <w:rFonts w:hint="eastAsia" w:ascii="宋体" w:hAnsi="宋体" w:cs="仿宋"/>
                <w:spacing w:val="-7"/>
                <w:kern w:val="0"/>
                <w:szCs w:val="21"/>
              </w:rPr>
              <w:t>1</w:t>
            </w:r>
          </w:p>
        </w:tc>
        <w:tc>
          <w:tcPr>
            <w:tcW w:w="408"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917"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六</w:t>
            </w:r>
          </w:p>
        </w:tc>
        <w:tc>
          <w:tcPr>
            <w:tcW w:w="408" w:type="pct"/>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vAlign w:val="center"/>
          </w:tcPr>
          <w:p>
            <w:pPr>
              <w:jc w:val="center"/>
              <w:rPr>
                <w:rFonts w:hint="eastAsia" w:ascii="宋体" w:hAnsi="宋体" w:eastAsia="宋体" w:cs="仿宋"/>
                <w:spacing w:val="-7"/>
                <w:kern w:val="0"/>
                <w:sz w:val="21"/>
                <w:szCs w:val="21"/>
                <w:lang w:val="en-US" w:eastAsia="zh-CN" w:bidi="ar-SA"/>
              </w:rPr>
            </w:pPr>
            <w:r>
              <w:rPr>
                <w:rFonts w:hint="eastAsia" w:ascii="宋体" w:hAnsi="宋体" w:cs="仿宋"/>
                <w:spacing w:val="-7"/>
                <w:kern w:val="0"/>
                <w:szCs w:val="21"/>
                <w:lang w:val="en-US" w:eastAsia="zh-CN"/>
              </w:rPr>
              <w:t>0</w:t>
            </w:r>
          </w:p>
        </w:tc>
        <w:tc>
          <w:tcPr>
            <w:tcW w:w="407" w:type="pct"/>
            <w:shd w:val="clear" w:color="auto" w:fill="auto"/>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7" w:type="pct"/>
            <w:shd w:val="clear" w:color="auto" w:fill="auto"/>
            <w:vAlign w:val="center"/>
          </w:tcPr>
          <w:p>
            <w:pPr>
              <w:jc w:val="center"/>
              <w:rPr>
                <w:rFonts w:hint="eastAsia" w:ascii="宋体" w:hAnsi="宋体" w:eastAsia="宋体" w:cs="仿宋"/>
                <w:spacing w:val="-7"/>
                <w:kern w:val="0"/>
                <w:sz w:val="21"/>
                <w:szCs w:val="21"/>
                <w:lang w:val="en-US" w:eastAsia="zh-CN" w:bidi="ar-SA"/>
              </w:rPr>
            </w:pPr>
            <w:r>
              <w:rPr>
                <w:rFonts w:hint="eastAsia" w:ascii="宋体" w:hAnsi="宋体" w:cs="仿宋"/>
                <w:spacing w:val="-7"/>
                <w:kern w:val="0"/>
                <w:szCs w:val="21"/>
                <w:lang w:val="en-US" w:eastAsia="zh-CN"/>
              </w:rPr>
              <w:t>0</w:t>
            </w:r>
          </w:p>
        </w:tc>
        <w:tc>
          <w:tcPr>
            <w:tcW w:w="407" w:type="pct"/>
            <w:shd w:val="clear" w:color="auto" w:fill="auto"/>
            <w:vAlign w:val="center"/>
          </w:tcPr>
          <w:p>
            <w:pPr>
              <w:jc w:val="center"/>
              <w:rPr>
                <w:rFonts w:hint="eastAsia" w:ascii="宋体" w:hAnsi="宋体" w:eastAsia="宋体" w:cs="仿宋"/>
                <w:spacing w:val="-7"/>
                <w:kern w:val="0"/>
                <w:sz w:val="21"/>
                <w:szCs w:val="21"/>
                <w:lang w:val="en-US" w:eastAsia="zh-CN" w:bidi="ar-SA"/>
              </w:rPr>
            </w:pPr>
            <w:r>
              <w:rPr>
                <w:rFonts w:hint="eastAsia" w:ascii="宋体" w:hAnsi="宋体" w:cs="仿宋"/>
                <w:spacing w:val="-7"/>
                <w:kern w:val="0"/>
                <w:szCs w:val="21"/>
                <w:lang w:val="en-US" w:eastAsia="zh-CN"/>
              </w:rPr>
              <w:t>0</w:t>
            </w:r>
          </w:p>
        </w:tc>
        <w:tc>
          <w:tcPr>
            <w:tcW w:w="411" w:type="pct"/>
            <w:shd w:val="clear" w:color="auto" w:fill="auto"/>
            <w:vAlign w:val="center"/>
          </w:tcPr>
          <w:p>
            <w:pPr>
              <w:jc w:val="center"/>
              <w:rPr>
                <w:rFonts w:ascii="宋体" w:hAnsi="宋体"/>
                <w:szCs w:val="21"/>
              </w:rPr>
            </w:pPr>
            <w:r>
              <w:rPr>
                <w:rFonts w:hint="eastAsia" w:ascii="宋体" w:hAnsi="宋体"/>
                <w:szCs w:val="21"/>
              </w:rPr>
              <w:t>19</w:t>
            </w:r>
          </w:p>
        </w:tc>
        <w:tc>
          <w:tcPr>
            <w:tcW w:w="407" w:type="pct"/>
            <w:vAlign w:val="center"/>
          </w:tcPr>
          <w:p>
            <w:pPr>
              <w:jc w:val="center"/>
              <w:rPr>
                <w:rFonts w:ascii="宋体" w:hAnsi="宋体" w:cs="仿宋"/>
                <w:spacing w:val="-7"/>
                <w:kern w:val="0"/>
                <w:szCs w:val="21"/>
              </w:rPr>
            </w:pPr>
            <w:r>
              <w:rPr>
                <w:rFonts w:hint="eastAsia" w:ascii="宋体" w:hAnsi="宋体" w:cs="仿宋"/>
                <w:spacing w:val="-7"/>
                <w:kern w:val="0"/>
                <w:szCs w:val="21"/>
              </w:rPr>
              <w:t>1</w:t>
            </w:r>
          </w:p>
        </w:tc>
        <w:tc>
          <w:tcPr>
            <w:tcW w:w="407" w:type="pct"/>
            <w:shd w:val="clear" w:color="auto" w:fill="auto"/>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917"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合  计</w:t>
            </w:r>
          </w:p>
        </w:tc>
        <w:tc>
          <w:tcPr>
            <w:tcW w:w="408" w:type="pct"/>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vAlign w:val="center"/>
          </w:tcPr>
          <w:p>
            <w:pPr>
              <w:jc w:val="center"/>
              <w:rPr>
                <w:rFonts w:hint="eastAsia" w:ascii="宋体" w:hAnsi="宋体" w:eastAsia="宋体" w:cs="仿宋"/>
                <w:spacing w:val="-7"/>
                <w:kern w:val="0"/>
                <w:sz w:val="21"/>
                <w:szCs w:val="21"/>
                <w:lang w:val="en-US" w:eastAsia="zh-CN" w:bidi="ar-SA"/>
              </w:rPr>
            </w:pPr>
            <w:r>
              <w:rPr>
                <w:rFonts w:hint="eastAsia" w:ascii="宋体" w:hAnsi="宋体" w:cs="仿宋"/>
                <w:spacing w:val="-7"/>
                <w:kern w:val="0"/>
                <w:szCs w:val="21"/>
                <w:lang w:val="en-US" w:eastAsia="zh-CN"/>
              </w:rPr>
              <w:t>0</w:t>
            </w:r>
          </w:p>
        </w:tc>
        <w:tc>
          <w:tcPr>
            <w:tcW w:w="407" w:type="pct"/>
            <w:shd w:val="clear" w:color="auto" w:fill="auto"/>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1226" w:type="pct"/>
            <w:gridSpan w:val="3"/>
            <w:shd w:val="clear" w:color="auto" w:fill="auto"/>
            <w:vAlign w:val="center"/>
          </w:tcPr>
          <w:p>
            <w:pPr>
              <w:jc w:val="center"/>
              <w:rPr>
                <w:rFonts w:hint="eastAsia" w:ascii="宋体" w:hAnsi="宋体" w:eastAsia="宋体"/>
                <w:szCs w:val="21"/>
                <w:lang w:val="en-US" w:eastAsia="zh-CN"/>
              </w:rPr>
            </w:pPr>
            <w:r>
              <w:rPr>
                <w:rFonts w:hint="eastAsia" w:ascii="宋体" w:hAnsi="宋体"/>
                <w:szCs w:val="21"/>
                <w:lang w:val="en-US" w:eastAsia="zh-CN"/>
              </w:rPr>
              <w:t>0</w:t>
            </w:r>
          </w:p>
        </w:tc>
        <w:tc>
          <w:tcPr>
            <w:tcW w:w="407" w:type="pct"/>
            <w:shd w:val="clear" w:color="auto" w:fill="auto"/>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7" w:type="pct"/>
            <w:shd w:val="clear" w:color="auto" w:fill="auto"/>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vAlign w:val="center"/>
          </w:tcPr>
          <w:p>
            <w:pPr>
              <w:jc w:val="center"/>
              <w:rPr>
                <w:rFonts w:hint="eastAsia" w:ascii="宋体" w:hAnsi="宋体" w:eastAsia="宋体" w:cs="仿宋"/>
                <w:spacing w:val="-7"/>
                <w:kern w:val="0"/>
                <w:szCs w:val="21"/>
                <w:lang w:val="en-US" w:eastAsia="zh-CN"/>
              </w:rPr>
            </w:pPr>
            <w:r>
              <w:rPr>
                <w:rFonts w:hint="eastAsia" w:ascii="宋体" w:hAnsi="宋体" w:cs="仿宋"/>
                <w:spacing w:val="-7"/>
                <w:kern w:val="0"/>
                <w:szCs w:val="21"/>
                <w:lang w:val="en-US" w:eastAsia="zh-CN"/>
              </w:rPr>
              <w:t>0</w:t>
            </w:r>
          </w:p>
        </w:tc>
        <w:tc>
          <w:tcPr>
            <w:tcW w:w="408"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120</w:t>
            </w:r>
          </w:p>
        </w:tc>
      </w:tr>
    </w:tbl>
    <w:p>
      <w:pPr>
        <w:pStyle w:val="4"/>
        <w:spacing w:before="0" w:after="0" w:line="480" w:lineRule="exact"/>
        <w:ind w:firstLine="482" w:firstLineChars="200"/>
      </w:pPr>
    </w:p>
    <w:p>
      <w:pPr>
        <w:pStyle w:val="4"/>
        <w:spacing w:before="0" w:after="0" w:line="480" w:lineRule="exact"/>
        <w:ind w:firstLine="482" w:firstLineChars="200"/>
      </w:pPr>
      <w:bookmarkStart w:id="32" w:name="_Toc11694"/>
      <w:r>
        <w:rPr>
          <w:rFonts w:hint="eastAsia"/>
        </w:rPr>
        <w:t>（二）教学学时分配表</w:t>
      </w:r>
      <w:bookmarkEnd w:id="32"/>
    </w:p>
    <w:tbl>
      <w:tblPr>
        <w:tblStyle w:val="32"/>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567"/>
        <w:gridCol w:w="1586"/>
        <w:gridCol w:w="1181"/>
        <w:gridCol w:w="1241"/>
        <w:gridCol w:w="1219"/>
        <w:gridCol w:w="1176"/>
        <w:gridCol w:w="109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65" w:type="pct"/>
            <w:vMerge w:val="restart"/>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一级项目</w:t>
            </w:r>
          </w:p>
        </w:tc>
        <w:tc>
          <w:tcPr>
            <w:tcW w:w="875" w:type="pct"/>
            <w:vMerge w:val="restart"/>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二级项目</w:t>
            </w:r>
          </w:p>
        </w:tc>
        <w:tc>
          <w:tcPr>
            <w:tcW w:w="2010" w:type="pct"/>
            <w:gridSpan w:val="3"/>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学时</w:t>
            </w:r>
          </w:p>
        </w:tc>
        <w:tc>
          <w:tcPr>
            <w:tcW w:w="1251" w:type="pct"/>
            <w:gridSpan w:val="2"/>
            <w:vMerge w:val="restart"/>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百分比（</w:t>
            </w:r>
            <w:r>
              <w:rPr>
                <w:rFonts w:ascii="宋体" w:hAnsi="宋体" w:cs="仿宋"/>
                <w:spacing w:val="-7"/>
                <w:kern w:val="0"/>
                <w:szCs w:val="21"/>
              </w:rPr>
              <w:t>%</w:t>
            </w:r>
            <w:r>
              <w:rPr>
                <w:rFonts w:hint="eastAsia" w:ascii="宋体" w:hAnsi="宋体" w:cs="仿宋"/>
                <w:spacing w:val="-7"/>
                <w:kern w:val="0"/>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65" w:type="pct"/>
            <w:vMerge w:val="continue"/>
            <w:vAlign w:val="center"/>
          </w:tcPr>
          <w:p>
            <w:pPr>
              <w:widowControl/>
              <w:spacing w:line="480" w:lineRule="exact"/>
              <w:jc w:val="center"/>
              <w:rPr>
                <w:rFonts w:ascii="宋体" w:hAnsi="宋体" w:cs="仿宋"/>
                <w:spacing w:val="-7"/>
                <w:kern w:val="0"/>
                <w:szCs w:val="21"/>
              </w:rPr>
            </w:pPr>
          </w:p>
        </w:tc>
        <w:tc>
          <w:tcPr>
            <w:tcW w:w="875" w:type="pct"/>
            <w:vMerge w:val="continue"/>
            <w:vAlign w:val="center"/>
          </w:tcPr>
          <w:p>
            <w:pPr>
              <w:widowControl/>
              <w:spacing w:line="480" w:lineRule="exact"/>
              <w:jc w:val="center"/>
              <w:rPr>
                <w:rFonts w:ascii="宋体" w:hAnsi="宋体" w:cs="仿宋"/>
                <w:spacing w:val="-7"/>
                <w:kern w:val="0"/>
                <w:szCs w:val="21"/>
              </w:rPr>
            </w:pPr>
          </w:p>
        </w:tc>
        <w:tc>
          <w:tcPr>
            <w:tcW w:w="652" w:type="pct"/>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理论</w:t>
            </w:r>
          </w:p>
        </w:tc>
        <w:tc>
          <w:tcPr>
            <w:tcW w:w="685" w:type="pct"/>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实践</w:t>
            </w:r>
          </w:p>
        </w:tc>
        <w:tc>
          <w:tcPr>
            <w:tcW w:w="673" w:type="pct"/>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合计</w:t>
            </w:r>
          </w:p>
        </w:tc>
        <w:tc>
          <w:tcPr>
            <w:tcW w:w="1251" w:type="pct"/>
            <w:gridSpan w:val="2"/>
            <w:vMerge w:val="continue"/>
            <w:vAlign w:val="center"/>
          </w:tcPr>
          <w:p>
            <w:pPr>
              <w:widowControl/>
              <w:spacing w:line="480" w:lineRule="exact"/>
              <w:jc w:val="center"/>
              <w:rPr>
                <w:rFonts w:ascii="宋体" w:hAnsi="宋体" w:cs="仿宋"/>
                <w:spacing w:val="-7"/>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65" w:type="pct"/>
            <w:vMerge w:val="restar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公共基础课</w:t>
            </w:r>
          </w:p>
        </w:tc>
        <w:tc>
          <w:tcPr>
            <w:tcW w:w="875" w:type="pc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公共必修课</w:t>
            </w:r>
          </w:p>
        </w:tc>
        <w:tc>
          <w:tcPr>
            <w:tcW w:w="652" w:type="pct"/>
            <w:shd w:val="clear" w:color="auto" w:fill="auto"/>
            <w:vAlign w:val="center"/>
          </w:tcPr>
          <w:p>
            <w:pPr>
              <w:spacing w:line="360" w:lineRule="auto"/>
              <w:jc w:val="center"/>
              <w:rPr>
                <w:rFonts w:ascii="宋体" w:hAnsi="宋体"/>
                <w:szCs w:val="21"/>
              </w:rPr>
            </w:pPr>
            <w:r>
              <w:rPr>
                <w:rFonts w:hint="eastAsia" w:ascii="宋体" w:hAnsi="宋体"/>
                <w:szCs w:val="21"/>
              </w:rPr>
              <w:t>376</w:t>
            </w:r>
          </w:p>
        </w:tc>
        <w:tc>
          <w:tcPr>
            <w:tcW w:w="685" w:type="pct"/>
            <w:shd w:val="clear" w:color="auto" w:fill="auto"/>
            <w:vAlign w:val="center"/>
          </w:tcPr>
          <w:p>
            <w:pPr>
              <w:spacing w:line="360" w:lineRule="auto"/>
              <w:jc w:val="center"/>
              <w:rPr>
                <w:rFonts w:ascii="宋体" w:hAnsi="宋体"/>
                <w:szCs w:val="21"/>
              </w:rPr>
            </w:pPr>
            <w:r>
              <w:rPr>
                <w:rFonts w:hint="eastAsia" w:ascii="宋体" w:hAnsi="宋体"/>
                <w:szCs w:val="21"/>
              </w:rPr>
              <w:t>446</w:t>
            </w:r>
          </w:p>
        </w:tc>
        <w:tc>
          <w:tcPr>
            <w:tcW w:w="673" w:type="pct"/>
            <w:shd w:val="clear" w:color="auto" w:fill="auto"/>
            <w:vAlign w:val="center"/>
          </w:tcPr>
          <w:p>
            <w:pPr>
              <w:spacing w:line="360" w:lineRule="auto"/>
              <w:jc w:val="center"/>
              <w:rPr>
                <w:rFonts w:ascii="宋体" w:hAnsi="宋体"/>
                <w:szCs w:val="21"/>
              </w:rPr>
            </w:pPr>
            <w:r>
              <w:rPr>
                <w:rFonts w:hint="eastAsia" w:ascii="宋体" w:hAnsi="宋体"/>
                <w:szCs w:val="21"/>
              </w:rPr>
              <w:t>822</w:t>
            </w:r>
          </w:p>
        </w:tc>
        <w:tc>
          <w:tcPr>
            <w:tcW w:w="649" w:type="pct"/>
            <w:shd w:val="clear" w:color="auto" w:fill="auto"/>
            <w:vAlign w:val="center"/>
          </w:tcPr>
          <w:p>
            <w:pPr>
              <w:spacing w:line="360" w:lineRule="auto"/>
              <w:jc w:val="center"/>
              <w:rPr>
                <w:rFonts w:ascii="宋体" w:hAnsi="宋体"/>
                <w:szCs w:val="21"/>
              </w:rPr>
            </w:pPr>
            <w:r>
              <w:rPr>
                <w:rFonts w:hint="eastAsia" w:ascii="宋体" w:hAnsi="宋体"/>
                <w:szCs w:val="21"/>
              </w:rPr>
              <w:t>27.3</w:t>
            </w:r>
          </w:p>
        </w:tc>
        <w:tc>
          <w:tcPr>
            <w:tcW w:w="602" w:type="pct"/>
            <w:vMerge w:val="restart"/>
            <w:shd w:val="clear" w:color="auto" w:fill="auto"/>
            <w:vAlign w:val="center"/>
          </w:tcPr>
          <w:p>
            <w:pPr>
              <w:widowControl/>
              <w:jc w:val="center"/>
              <w:rPr>
                <w:rFonts w:ascii="宋体" w:hAnsi="宋体"/>
                <w:bCs/>
                <w:color w:val="000000"/>
                <w:szCs w:val="21"/>
              </w:rPr>
            </w:pPr>
            <w:r>
              <w:rPr>
                <w:rFonts w:hint="eastAsia" w:ascii="宋体" w:hAnsi="宋体"/>
                <w:bCs/>
                <w:color w:val="000000"/>
                <w:szCs w:val="21"/>
              </w:rPr>
              <w:t>30.4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65" w:type="pct"/>
            <w:vMerge w:val="continue"/>
            <w:shd w:val="clear" w:color="auto" w:fill="auto"/>
            <w:vAlign w:val="center"/>
          </w:tcPr>
          <w:p>
            <w:pPr>
              <w:widowControl/>
              <w:spacing w:line="480" w:lineRule="exact"/>
              <w:jc w:val="center"/>
              <w:rPr>
                <w:rFonts w:ascii="宋体" w:hAnsi="宋体" w:cs="仿宋"/>
                <w:spacing w:val="-7"/>
                <w:kern w:val="0"/>
                <w:szCs w:val="21"/>
              </w:rPr>
            </w:pPr>
          </w:p>
        </w:tc>
        <w:tc>
          <w:tcPr>
            <w:tcW w:w="875" w:type="pc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公共选修课</w:t>
            </w:r>
          </w:p>
        </w:tc>
        <w:tc>
          <w:tcPr>
            <w:tcW w:w="652" w:type="pct"/>
            <w:shd w:val="clear" w:color="auto" w:fill="auto"/>
            <w:vAlign w:val="center"/>
          </w:tcPr>
          <w:p>
            <w:pPr>
              <w:spacing w:line="360" w:lineRule="auto"/>
              <w:jc w:val="center"/>
              <w:rPr>
                <w:rFonts w:ascii="宋体" w:hAnsi="宋体"/>
                <w:szCs w:val="21"/>
              </w:rPr>
            </w:pPr>
            <w:r>
              <w:rPr>
                <w:rFonts w:hint="eastAsia" w:ascii="宋体" w:hAnsi="宋体"/>
                <w:szCs w:val="21"/>
              </w:rPr>
              <w:t>63</w:t>
            </w:r>
          </w:p>
        </w:tc>
        <w:tc>
          <w:tcPr>
            <w:tcW w:w="685" w:type="pct"/>
            <w:shd w:val="clear" w:color="auto" w:fill="auto"/>
            <w:vAlign w:val="center"/>
          </w:tcPr>
          <w:p>
            <w:pPr>
              <w:spacing w:line="360" w:lineRule="auto"/>
              <w:jc w:val="center"/>
              <w:rPr>
                <w:rFonts w:ascii="宋体" w:hAnsi="宋体"/>
                <w:szCs w:val="21"/>
              </w:rPr>
            </w:pPr>
            <w:r>
              <w:rPr>
                <w:rFonts w:hint="eastAsia" w:ascii="宋体" w:hAnsi="宋体"/>
                <w:szCs w:val="21"/>
              </w:rPr>
              <w:t>31</w:t>
            </w:r>
          </w:p>
        </w:tc>
        <w:tc>
          <w:tcPr>
            <w:tcW w:w="673" w:type="pct"/>
            <w:shd w:val="clear" w:color="auto" w:fill="auto"/>
            <w:vAlign w:val="center"/>
          </w:tcPr>
          <w:p>
            <w:pPr>
              <w:spacing w:line="360" w:lineRule="auto"/>
              <w:jc w:val="center"/>
              <w:rPr>
                <w:rFonts w:ascii="宋体" w:hAnsi="宋体"/>
                <w:szCs w:val="21"/>
              </w:rPr>
            </w:pPr>
            <w:r>
              <w:rPr>
                <w:rFonts w:hint="eastAsia" w:ascii="宋体" w:hAnsi="宋体"/>
                <w:szCs w:val="21"/>
              </w:rPr>
              <w:t>94</w:t>
            </w:r>
          </w:p>
        </w:tc>
        <w:tc>
          <w:tcPr>
            <w:tcW w:w="649" w:type="pct"/>
            <w:shd w:val="clear" w:color="auto" w:fill="auto"/>
            <w:vAlign w:val="center"/>
          </w:tcPr>
          <w:p>
            <w:pPr>
              <w:spacing w:line="360" w:lineRule="auto"/>
              <w:jc w:val="center"/>
              <w:rPr>
                <w:rFonts w:ascii="宋体" w:hAnsi="宋体"/>
                <w:szCs w:val="21"/>
              </w:rPr>
            </w:pPr>
            <w:r>
              <w:rPr>
                <w:rFonts w:hint="eastAsia" w:ascii="宋体" w:hAnsi="宋体"/>
                <w:szCs w:val="21"/>
              </w:rPr>
              <w:t>3.1</w:t>
            </w:r>
          </w:p>
        </w:tc>
        <w:tc>
          <w:tcPr>
            <w:tcW w:w="602" w:type="pct"/>
            <w:vMerge w:val="continue"/>
            <w:shd w:val="clear" w:color="auto" w:fill="auto"/>
            <w:vAlign w:val="center"/>
          </w:tcPr>
          <w:p>
            <w:pPr>
              <w:widowControl/>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65" w:type="pct"/>
            <w:vMerge w:val="restar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专业课</w:t>
            </w:r>
          </w:p>
        </w:tc>
        <w:tc>
          <w:tcPr>
            <w:tcW w:w="875" w:type="pc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专业基础课</w:t>
            </w:r>
          </w:p>
        </w:tc>
        <w:tc>
          <w:tcPr>
            <w:tcW w:w="652" w:type="pct"/>
            <w:shd w:val="clear" w:color="auto" w:fill="auto"/>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430</w:t>
            </w:r>
          </w:p>
        </w:tc>
        <w:tc>
          <w:tcPr>
            <w:tcW w:w="685" w:type="pct"/>
            <w:shd w:val="clear" w:color="auto" w:fill="auto"/>
            <w:vAlign w:val="center"/>
          </w:tcPr>
          <w:p>
            <w:pPr>
              <w:spacing w:line="360" w:lineRule="auto"/>
              <w:jc w:val="center"/>
              <w:rPr>
                <w:rFonts w:ascii="宋体" w:hAnsi="宋体"/>
                <w:szCs w:val="21"/>
              </w:rPr>
            </w:pPr>
            <w:r>
              <w:rPr>
                <w:rFonts w:hint="eastAsia" w:ascii="宋体" w:hAnsi="宋体"/>
                <w:szCs w:val="21"/>
              </w:rPr>
              <w:t>2</w:t>
            </w:r>
            <w:r>
              <w:rPr>
                <w:rFonts w:hint="eastAsia" w:ascii="宋体" w:hAnsi="宋体"/>
                <w:szCs w:val="21"/>
                <w:lang w:val="en-US" w:eastAsia="zh-CN"/>
              </w:rPr>
              <w:t>9</w:t>
            </w:r>
            <w:r>
              <w:rPr>
                <w:rFonts w:hint="eastAsia" w:ascii="宋体" w:hAnsi="宋体"/>
                <w:szCs w:val="21"/>
              </w:rPr>
              <w:t>4</w:t>
            </w:r>
          </w:p>
        </w:tc>
        <w:tc>
          <w:tcPr>
            <w:tcW w:w="673" w:type="pct"/>
            <w:shd w:val="clear" w:color="auto" w:fill="auto"/>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724</w:t>
            </w:r>
          </w:p>
        </w:tc>
        <w:tc>
          <w:tcPr>
            <w:tcW w:w="649" w:type="pct"/>
            <w:shd w:val="clear" w:color="auto" w:fill="auto"/>
            <w:vAlign w:val="center"/>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4</w:t>
            </w:r>
          </w:p>
        </w:tc>
        <w:tc>
          <w:tcPr>
            <w:tcW w:w="602" w:type="pct"/>
            <w:vMerge w:val="restart"/>
            <w:shd w:val="clear" w:color="auto" w:fill="auto"/>
            <w:vAlign w:val="center"/>
          </w:tcPr>
          <w:p>
            <w:pPr>
              <w:jc w:val="center"/>
              <w:rPr>
                <w:rFonts w:ascii="宋体" w:hAnsi="宋体"/>
                <w:bCs/>
                <w:color w:val="000000"/>
                <w:szCs w:val="21"/>
              </w:rPr>
            </w:pPr>
            <w:r>
              <w:rPr>
                <w:rFonts w:hint="eastAsia" w:ascii="宋体" w:hAnsi="宋体"/>
                <w:bCs/>
                <w:color w:val="000000"/>
                <w:szCs w:val="21"/>
              </w:rPr>
              <w:t>51.1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65" w:type="pct"/>
            <w:vMerge w:val="continue"/>
            <w:shd w:val="clear" w:color="auto" w:fill="auto"/>
            <w:vAlign w:val="center"/>
          </w:tcPr>
          <w:p>
            <w:pPr>
              <w:widowControl/>
              <w:spacing w:line="480" w:lineRule="exact"/>
              <w:jc w:val="center"/>
              <w:rPr>
                <w:rFonts w:ascii="宋体" w:hAnsi="宋体" w:cs="仿宋"/>
                <w:spacing w:val="-7"/>
                <w:kern w:val="0"/>
                <w:szCs w:val="21"/>
              </w:rPr>
            </w:pPr>
          </w:p>
        </w:tc>
        <w:tc>
          <w:tcPr>
            <w:tcW w:w="875" w:type="pc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专业核心课</w:t>
            </w:r>
          </w:p>
        </w:tc>
        <w:tc>
          <w:tcPr>
            <w:tcW w:w="652" w:type="pct"/>
            <w:shd w:val="clear" w:color="auto" w:fill="auto"/>
            <w:vAlign w:val="center"/>
          </w:tcPr>
          <w:p>
            <w:pPr>
              <w:spacing w:line="360" w:lineRule="auto"/>
              <w:jc w:val="center"/>
              <w:rPr>
                <w:rFonts w:hint="default" w:ascii="宋体" w:hAnsi="宋体" w:eastAsia="宋体"/>
                <w:szCs w:val="21"/>
                <w:lang w:val="en-US" w:eastAsia="zh-CN"/>
              </w:rPr>
            </w:pPr>
            <w:r>
              <w:rPr>
                <w:rFonts w:hint="eastAsia" w:ascii="宋体" w:hAnsi="宋体"/>
                <w:szCs w:val="21"/>
              </w:rPr>
              <w:t>3</w:t>
            </w:r>
            <w:r>
              <w:rPr>
                <w:rFonts w:hint="eastAsia" w:ascii="宋体" w:hAnsi="宋体"/>
                <w:szCs w:val="21"/>
                <w:lang w:val="en-US" w:eastAsia="zh-CN"/>
              </w:rPr>
              <w:t>74</w:t>
            </w:r>
          </w:p>
        </w:tc>
        <w:tc>
          <w:tcPr>
            <w:tcW w:w="685" w:type="pct"/>
            <w:shd w:val="clear" w:color="auto" w:fill="auto"/>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306</w:t>
            </w:r>
          </w:p>
        </w:tc>
        <w:tc>
          <w:tcPr>
            <w:tcW w:w="673" w:type="pct"/>
            <w:shd w:val="clear" w:color="auto" w:fill="auto"/>
            <w:vAlign w:val="center"/>
          </w:tcPr>
          <w:p>
            <w:pPr>
              <w:spacing w:line="360" w:lineRule="auto"/>
              <w:jc w:val="center"/>
              <w:rPr>
                <w:rFonts w:hint="default" w:ascii="宋体" w:hAnsi="宋体" w:eastAsia="宋体"/>
                <w:szCs w:val="21"/>
                <w:lang w:val="en-US" w:eastAsia="zh-CN"/>
              </w:rPr>
            </w:pPr>
            <w:r>
              <w:rPr>
                <w:rFonts w:hint="eastAsia" w:ascii="宋体" w:hAnsi="宋体"/>
                <w:szCs w:val="21"/>
              </w:rPr>
              <w:t>6</w:t>
            </w:r>
            <w:r>
              <w:rPr>
                <w:rFonts w:hint="eastAsia" w:ascii="宋体" w:hAnsi="宋体"/>
                <w:szCs w:val="21"/>
                <w:lang w:val="en-US" w:eastAsia="zh-CN"/>
              </w:rPr>
              <w:t>80</w:t>
            </w:r>
          </w:p>
        </w:tc>
        <w:tc>
          <w:tcPr>
            <w:tcW w:w="649" w:type="pct"/>
            <w:shd w:val="clear" w:color="auto" w:fill="auto"/>
            <w:vAlign w:val="center"/>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2</w:t>
            </w:r>
            <w:r>
              <w:rPr>
                <w:rFonts w:hint="eastAsia" w:ascii="宋体" w:hAnsi="宋体"/>
                <w:szCs w:val="21"/>
              </w:rPr>
              <w:t>.</w:t>
            </w:r>
            <w:r>
              <w:rPr>
                <w:rFonts w:hint="eastAsia" w:ascii="宋体" w:hAnsi="宋体"/>
                <w:szCs w:val="21"/>
                <w:lang w:val="en-US" w:eastAsia="zh-CN"/>
              </w:rPr>
              <w:t>6</w:t>
            </w:r>
          </w:p>
        </w:tc>
        <w:tc>
          <w:tcPr>
            <w:tcW w:w="602" w:type="pct"/>
            <w:vMerge w:val="continue"/>
            <w:shd w:val="clear" w:color="auto" w:fill="auto"/>
            <w:vAlign w:val="center"/>
          </w:tcPr>
          <w:p>
            <w:pPr>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65" w:type="pct"/>
            <w:vMerge w:val="continue"/>
            <w:shd w:val="clear" w:color="auto" w:fill="auto"/>
            <w:vAlign w:val="center"/>
          </w:tcPr>
          <w:p>
            <w:pPr>
              <w:widowControl/>
              <w:spacing w:line="480" w:lineRule="exact"/>
              <w:jc w:val="center"/>
              <w:rPr>
                <w:rFonts w:ascii="宋体" w:hAnsi="宋体" w:cs="仿宋"/>
                <w:spacing w:val="-7"/>
                <w:kern w:val="0"/>
                <w:szCs w:val="21"/>
              </w:rPr>
            </w:pPr>
          </w:p>
        </w:tc>
        <w:tc>
          <w:tcPr>
            <w:tcW w:w="875" w:type="pc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bCs/>
                <w:spacing w:val="-7"/>
                <w:kern w:val="0"/>
                <w:szCs w:val="21"/>
              </w:rPr>
              <w:t>专业选修课</w:t>
            </w:r>
          </w:p>
        </w:tc>
        <w:tc>
          <w:tcPr>
            <w:tcW w:w="652" w:type="pct"/>
            <w:shd w:val="clear" w:color="auto" w:fill="auto"/>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68</w:t>
            </w:r>
          </w:p>
        </w:tc>
        <w:tc>
          <w:tcPr>
            <w:tcW w:w="685" w:type="pct"/>
            <w:shd w:val="clear" w:color="auto" w:fill="auto"/>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68</w:t>
            </w:r>
          </w:p>
        </w:tc>
        <w:tc>
          <w:tcPr>
            <w:tcW w:w="673" w:type="pct"/>
            <w:shd w:val="clear" w:color="auto" w:fill="auto"/>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136</w:t>
            </w:r>
          </w:p>
        </w:tc>
        <w:tc>
          <w:tcPr>
            <w:tcW w:w="649" w:type="pct"/>
            <w:shd w:val="clear" w:color="auto" w:fill="auto"/>
            <w:vAlign w:val="center"/>
          </w:tcPr>
          <w:p>
            <w:pPr>
              <w:jc w:val="center"/>
              <w:rPr>
                <w:rFonts w:hint="default" w:ascii="宋体" w:hAnsi="宋体" w:eastAsia="宋体"/>
                <w:szCs w:val="21"/>
                <w:lang w:val="en-US" w:eastAsia="zh-CN"/>
              </w:rPr>
            </w:pPr>
            <w:r>
              <w:rPr>
                <w:rFonts w:hint="eastAsia" w:ascii="宋体" w:hAnsi="宋体"/>
                <w:szCs w:val="21"/>
                <w:lang w:val="en-US" w:eastAsia="zh-CN"/>
              </w:rPr>
              <w:t>4.5</w:t>
            </w:r>
          </w:p>
        </w:tc>
        <w:tc>
          <w:tcPr>
            <w:tcW w:w="602" w:type="pct"/>
            <w:vMerge w:val="continue"/>
            <w:shd w:val="clear" w:color="auto" w:fill="auto"/>
            <w:vAlign w:val="center"/>
          </w:tcPr>
          <w:p>
            <w:pPr>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865" w:type="pct"/>
            <w:vMerge w:val="restart"/>
            <w:shd w:val="clear" w:color="auto" w:fill="auto"/>
            <w:vAlign w:val="center"/>
          </w:tcPr>
          <w:p>
            <w:pPr>
              <w:widowControl/>
              <w:spacing w:line="480" w:lineRule="exact"/>
              <w:jc w:val="center"/>
              <w:rPr>
                <w:rFonts w:ascii="宋体" w:hAnsi="宋体" w:cs="仿宋"/>
                <w:color w:val="000000" w:themeColor="text1"/>
                <w:spacing w:val="-7"/>
                <w:kern w:val="0"/>
                <w:szCs w:val="21"/>
                <w14:textFill>
                  <w14:solidFill>
                    <w14:schemeClr w14:val="tx1"/>
                  </w14:solidFill>
                </w14:textFill>
              </w:rPr>
            </w:pPr>
            <w:r>
              <w:rPr>
                <w:rFonts w:ascii="宋体" w:hAnsi="宋体" w:cs="仿宋"/>
                <w:color w:val="000000" w:themeColor="text1"/>
                <w:spacing w:val="-7"/>
                <w:kern w:val="0"/>
                <w:szCs w:val="21"/>
                <w14:textFill>
                  <w14:solidFill>
                    <w14:schemeClr w14:val="tx1"/>
                  </w14:solidFill>
                </w14:textFill>
              </w:rPr>
              <w:t>实习实践</w:t>
            </w:r>
          </w:p>
        </w:tc>
        <w:tc>
          <w:tcPr>
            <w:tcW w:w="875" w:type="pct"/>
            <w:shd w:val="clear" w:color="auto" w:fill="auto"/>
            <w:vAlign w:val="center"/>
          </w:tcPr>
          <w:p>
            <w:pPr>
              <w:widowControl/>
              <w:spacing w:line="480" w:lineRule="exact"/>
              <w:jc w:val="center"/>
              <w:rPr>
                <w:rFonts w:ascii="宋体" w:hAnsi="宋体" w:cs="仿宋"/>
                <w:color w:val="000000" w:themeColor="text1"/>
                <w:spacing w:val="-7"/>
                <w:kern w:val="0"/>
                <w:szCs w:val="21"/>
                <w14:textFill>
                  <w14:solidFill>
                    <w14:schemeClr w14:val="tx1"/>
                  </w14:solidFill>
                </w14:textFill>
              </w:rPr>
            </w:pPr>
            <w:r>
              <w:rPr>
                <w:rFonts w:hint="eastAsia" w:ascii="宋体" w:hAnsi="宋体" w:cs="仿宋"/>
                <w:color w:val="000000" w:themeColor="text1"/>
                <w:spacing w:val="-7"/>
                <w:kern w:val="0"/>
                <w:szCs w:val="21"/>
                <w14:textFill>
                  <w14:solidFill>
                    <w14:schemeClr w14:val="tx1"/>
                  </w14:solidFill>
                </w14:textFill>
              </w:rPr>
              <w:t>认知实习</w:t>
            </w:r>
          </w:p>
        </w:tc>
        <w:tc>
          <w:tcPr>
            <w:tcW w:w="652" w:type="pct"/>
            <w:shd w:val="clear" w:color="auto" w:fill="auto"/>
            <w:vAlign w:val="center"/>
          </w:tcPr>
          <w:p>
            <w:pPr>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0</w:t>
            </w:r>
          </w:p>
        </w:tc>
        <w:tc>
          <w:tcPr>
            <w:tcW w:w="685" w:type="pct"/>
            <w:shd w:val="clear" w:color="auto" w:fill="auto"/>
            <w:vAlign w:val="center"/>
          </w:tcPr>
          <w:p>
            <w:pPr>
              <w:jc w:val="center"/>
              <w:rPr>
                <w:rFonts w:ascii="宋体" w:hAnsi="宋体"/>
                <w:bCs/>
                <w:color w:val="000000"/>
                <w:szCs w:val="21"/>
              </w:rPr>
            </w:pPr>
            <w:r>
              <w:rPr>
                <w:rFonts w:hint="eastAsia" w:ascii="宋体" w:hAnsi="宋体"/>
                <w:bCs/>
                <w:color w:val="000000"/>
                <w:szCs w:val="21"/>
              </w:rPr>
              <w:t>16</w:t>
            </w:r>
          </w:p>
        </w:tc>
        <w:tc>
          <w:tcPr>
            <w:tcW w:w="673" w:type="pct"/>
            <w:shd w:val="clear" w:color="auto" w:fill="auto"/>
            <w:vAlign w:val="center"/>
          </w:tcPr>
          <w:p>
            <w:pPr>
              <w:jc w:val="center"/>
              <w:rPr>
                <w:rFonts w:ascii="宋体" w:hAnsi="宋体"/>
                <w:bCs/>
                <w:color w:val="000000"/>
                <w:szCs w:val="21"/>
              </w:rPr>
            </w:pPr>
            <w:r>
              <w:rPr>
                <w:rFonts w:hint="eastAsia" w:ascii="宋体" w:hAnsi="宋体"/>
                <w:bCs/>
                <w:color w:val="000000"/>
                <w:szCs w:val="21"/>
              </w:rPr>
              <w:t>16</w:t>
            </w:r>
          </w:p>
        </w:tc>
        <w:tc>
          <w:tcPr>
            <w:tcW w:w="649" w:type="pct"/>
            <w:shd w:val="clear" w:color="auto" w:fill="auto"/>
            <w:vAlign w:val="center"/>
          </w:tcPr>
          <w:p>
            <w:pPr>
              <w:jc w:val="center"/>
              <w:rPr>
                <w:rFonts w:ascii="宋体" w:hAnsi="宋体"/>
                <w:bCs/>
                <w:color w:val="000000"/>
                <w:szCs w:val="21"/>
              </w:rPr>
            </w:pPr>
            <w:r>
              <w:rPr>
                <w:rFonts w:hint="eastAsia" w:ascii="宋体" w:hAnsi="宋体"/>
                <w:bCs/>
                <w:color w:val="000000"/>
                <w:szCs w:val="21"/>
              </w:rPr>
              <w:t>0.5</w:t>
            </w:r>
          </w:p>
        </w:tc>
        <w:tc>
          <w:tcPr>
            <w:tcW w:w="602" w:type="pct"/>
            <w:vMerge w:val="restart"/>
            <w:shd w:val="clear" w:color="auto" w:fill="auto"/>
            <w:vAlign w:val="center"/>
          </w:tcPr>
          <w:p>
            <w:pPr>
              <w:jc w:val="center"/>
              <w:rPr>
                <w:rFonts w:ascii="宋体" w:hAnsi="宋体"/>
                <w:bCs/>
                <w:color w:val="000000"/>
                <w:szCs w:val="21"/>
              </w:rPr>
            </w:pPr>
            <w:r>
              <w:rPr>
                <w:rFonts w:hint="eastAsia" w:ascii="宋体" w:hAnsi="宋体"/>
                <w:bCs/>
                <w:color w:val="000000"/>
                <w:szCs w:val="21"/>
              </w:rPr>
              <w:t>18.5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865" w:type="pct"/>
            <w:vMerge w:val="continue"/>
            <w:shd w:val="clear" w:color="auto" w:fill="auto"/>
            <w:vAlign w:val="center"/>
          </w:tcPr>
          <w:p>
            <w:pPr>
              <w:widowControl/>
              <w:spacing w:line="480" w:lineRule="exact"/>
              <w:jc w:val="center"/>
              <w:rPr>
                <w:rFonts w:ascii="宋体" w:hAnsi="宋体" w:cs="仿宋"/>
                <w:color w:val="000000" w:themeColor="text1"/>
                <w:spacing w:val="-7"/>
                <w:kern w:val="0"/>
                <w:szCs w:val="21"/>
                <w14:textFill>
                  <w14:solidFill>
                    <w14:schemeClr w14:val="tx1"/>
                  </w14:solidFill>
                </w14:textFill>
              </w:rPr>
            </w:pPr>
          </w:p>
        </w:tc>
        <w:tc>
          <w:tcPr>
            <w:tcW w:w="875" w:type="pct"/>
            <w:shd w:val="clear" w:color="auto" w:fill="auto"/>
            <w:vAlign w:val="center"/>
          </w:tcPr>
          <w:p>
            <w:pPr>
              <w:spacing w:line="480" w:lineRule="exact"/>
              <w:jc w:val="center"/>
              <w:rPr>
                <w:rFonts w:ascii="宋体" w:hAnsi="宋体" w:cs="仿宋"/>
                <w:color w:val="000000" w:themeColor="text1"/>
                <w:spacing w:val="-7"/>
                <w:kern w:val="0"/>
                <w:szCs w:val="21"/>
                <w14:textFill>
                  <w14:solidFill>
                    <w14:schemeClr w14:val="tx1"/>
                  </w14:solidFill>
                </w14:textFill>
              </w:rPr>
            </w:pPr>
            <w:r>
              <w:rPr>
                <w:rFonts w:hint="eastAsia" w:ascii="宋体" w:hAnsi="宋体" w:cs="仿宋"/>
                <w:color w:val="000000" w:themeColor="text1"/>
                <w:spacing w:val="-7"/>
                <w:kern w:val="0"/>
                <w:szCs w:val="21"/>
                <w14:textFill>
                  <w14:solidFill>
                    <w14:schemeClr w14:val="tx1"/>
                  </w14:solidFill>
                </w14:textFill>
              </w:rPr>
              <w:t>顶岗实习</w:t>
            </w:r>
          </w:p>
        </w:tc>
        <w:tc>
          <w:tcPr>
            <w:tcW w:w="652" w:type="pct"/>
            <w:shd w:val="clear" w:color="auto" w:fill="auto"/>
            <w:vAlign w:val="center"/>
          </w:tcPr>
          <w:p>
            <w:pPr>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0</w:t>
            </w:r>
          </w:p>
        </w:tc>
        <w:tc>
          <w:tcPr>
            <w:tcW w:w="685" w:type="pct"/>
            <w:shd w:val="clear" w:color="auto" w:fill="auto"/>
            <w:vAlign w:val="center"/>
          </w:tcPr>
          <w:p>
            <w:pPr>
              <w:jc w:val="center"/>
              <w:rPr>
                <w:rFonts w:ascii="宋体" w:hAnsi="宋体"/>
                <w:bCs/>
                <w:color w:val="000000"/>
                <w:szCs w:val="21"/>
              </w:rPr>
            </w:pPr>
            <w:r>
              <w:rPr>
                <w:rFonts w:hint="eastAsia" w:ascii="宋体" w:hAnsi="宋体"/>
                <w:bCs/>
                <w:color w:val="000000"/>
                <w:szCs w:val="21"/>
              </w:rPr>
              <w:t>380</w:t>
            </w:r>
          </w:p>
        </w:tc>
        <w:tc>
          <w:tcPr>
            <w:tcW w:w="673" w:type="pct"/>
            <w:shd w:val="clear" w:color="auto" w:fill="auto"/>
            <w:vAlign w:val="center"/>
          </w:tcPr>
          <w:p>
            <w:pPr>
              <w:jc w:val="center"/>
              <w:rPr>
                <w:rFonts w:ascii="宋体" w:hAnsi="宋体"/>
                <w:bCs/>
                <w:color w:val="000000"/>
                <w:szCs w:val="21"/>
              </w:rPr>
            </w:pPr>
            <w:r>
              <w:rPr>
                <w:rFonts w:hint="eastAsia" w:ascii="宋体" w:hAnsi="宋体"/>
                <w:bCs/>
                <w:color w:val="000000"/>
                <w:szCs w:val="21"/>
              </w:rPr>
              <w:t>380</w:t>
            </w:r>
          </w:p>
        </w:tc>
        <w:tc>
          <w:tcPr>
            <w:tcW w:w="649" w:type="pct"/>
            <w:shd w:val="clear" w:color="auto" w:fill="auto"/>
            <w:vAlign w:val="center"/>
          </w:tcPr>
          <w:p>
            <w:pPr>
              <w:jc w:val="center"/>
              <w:rPr>
                <w:rFonts w:ascii="宋体" w:hAnsi="宋体"/>
                <w:bCs/>
                <w:color w:val="000000"/>
                <w:szCs w:val="21"/>
              </w:rPr>
            </w:pPr>
            <w:r>
              <w:rPr>
                <w:rFonts w:hint="eastAsia" w:ascii="宋体" w:hAnsi="宋体"/>
                <w:bCs/>
                <w:color w:val="000000"/>
                <w:szCs w:val="21"/>
              </w:rPr>
              <w:t>12.6</w:t>
            </w:r>
          </w:p>
        </w:tc>
        <w:tc>
          <w:tcPr>
            <w:tcW w:w="602" w:type="pct"/>
            <w:vMerge w:val="continue"/>
            <w:shd w:val="clear" w:color="auto" w:fill="auto"/>
            <w:vAlign w:val="center"/>
          </w:tcPr>
          <w:p>
            <w:pPr>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65" w:type="pct"/>
            <w:vMerge w:val="continue"/>
            <w:shd w:val="clear" w:color="auto" w:fill="auto"/>
            <w:vAlign w:val="center"/>
          </w:tcPr>
          <w:p>
            <w:pPr>
              <w:widowControl/>
              <w:spacing w:line="480" w:lineRule="exact"/>
              <w:jc w:val="center"/>
              <w:rPr>
                <w:rFonts w:ascii="宋体" w:hAnsi="宋体" w:cs="仿宋"/>
                <w:color w:val="000000" w:themeColor="text1"/>
                <w:spacing w:val="-7"/>
                <w:kern w:val="0"/>
                <w:szCs w:val="21"/>
                <w14:textFill>
                  <w14:solidFill>
                    <w14:schemeClr w14:val="tx1"/>
                  </w14:solidFill>
                </w14:textFill>
              </w:rPr>
            </w:pPr>
          </w:p>
        </w:tc>
        <w:tc>
          <w:tcPr>
            <w:tcW w:w="875" w:type="pct"/>
            <w:shd w:val="clear" w:color="auto" w:fill="auto"/>
            <w:vAlign w:val="center"/>
          </w:tcPr>
          <w:p>
            <w:pPr>
              <w:spacing w:line="480" w:lineRule="exact"/>
              <w:jc w:val="center"/>
              <w:rPr>
                <w:rFonts w:ascii="宋体" w:hAnsi="宋体" w:cs="仿宋"/>
                <w:color w:val="000000" w:themeColor="text1"/>
                <w:spacing w:val="-7"/>
                <w:kern w:val="0"/>
                <w:szCs w:val="21"/>
                <w14:textFill>
                  <w14:solidFill>
                    <w14:schemeClr w14:val="tx1"/>
                  </w14:solidFill>
                </w14:textFill>
              </w:rPr>
            </w:pPr>
            <w:r>
              <w:rPr>
                <w:rFonts w:hint="eastAsia" w:ascii="宋体" w:hAnsi="宋体" w:cs="仿宋"/>
                <w:color w:val="000000" w:themeColor="text1"/>
                <w:spacing w:val="-7"/>
                <w:kern w:val="0"/>
                <w:szCs w:val="21"/>
                <w14:textFill>
                  <w14:solidFill>
                    <w14:schemeClr w14:val="tx1"/>
                  </w14:solidFill>
                </w14:textFill>
              </w:rPr>
              <w:t>社会实践</w:t>
            </w:r>
          </w:p>
        </w:tc>
        <w:tc>
          <w:tcPr>
            <w:tcW w:w="652" w:type="pct"/>
            <w:shd w:val="clear" w:color="auto" w:fill="auto"/>
            <w:vAlign w:val="center"/>
          </w:tcPr>
          <w:p>
            <w:pPr>
              <w:jc w:val="center"/>
              <w:rPr>
                <w:rFonts w:ascii="宋体" w:hAnsi="宋体"/>
                <w:bCs/>
                <w:color w:val="000000"/>
                <w:szCs w:val="21"/>
              </w:rPr>
            </w:pPr>
            <w:r>
              <w:rPr>
                <w:rFonts w:hint="eastAsia" w:ascii="宋体" w:hAnsi="宋体"/>
                <w:bCs/>
                <w:color w:val="000000"/>
                <w:szCs w:val="21"/>
              </w:rPr>
              <w:t>66</w:t>
            </w:r>
          </w:p>
        </w:tc>
        <w:tc>
          <w:tcPr>
            <w:tcW w:w="685" w:type="pct"/>
            <w:shd w:val="clear" w:color="auto" w:fill="auto"/>
            <w:vAlign w:val="center"/>
          </w:tcPr>
          <w:p>
            <w:pPr>
              <w:jc w:val="center"/>
              <w:rPr>
                <w:rFonts w:ascii="宋体" w:hAnsi="宋体"/>
                <w:bCs/>
                <w:color w:val="000000"/>
                <w:szCs w:val="21"/>
              </w:rPr>
            </w:pPr>
            <w:r>
              <w:rPr>
                <w:rFonts w:hint="eastAsia" w:ascii="宋体" w:hAnsi="宋体"/>
                <w:bCs/>
                <w:color w:val="000000"/>
                <w:szCs w:val="21"/>
              </w:rPr>
              <w:t>98</w:t>
            </w:r>
          </w:p>
        </w:tc>
        <w:tc>
          <w:tcPr>
            <w:tcW w:w="673" w:type="pct"/>
            <w:shd w:val="clear" w:color="auto" w:fill="auto"/>
            <w:vAlign w:val="center"/>
          </w:tcPr>
          <w:p>
            <w:pPr>
              <w:jc w:val="center"/>
              <w:rPr>
                <w:rFonts w:ascii="宋体" w:hAnsi="宋体"/>
                <w:bCs/>
                <w:color w:val="000000"/>
                <w:szCs w:val="21"/>
              </w:rPr>
            </w:pPr>
            <w:r>
              <w:rPr>
                <w:rFonts w:hint="eastAsia" w:ascii="宋体" w:hAnsi="宋体"/>
                <w:bCs/>
                <w:color w:val="000000"/>
                <w:szCs w:val="21"/>
              </w:rPr>
              <w:t>164</w:t>
            </w:r>
          </w:p>
        </w:tc>
        <w:tc>
          <w:tcPr>
            <w:tcW w:w="649" w:type="pct"/>
            <w:shd w:val="clear" w:color="auto" w:fill="auto"/>
            <w:vAlign w:val="center"/>
          </w:tcPr>
          <w:p>
            <w:pPr>
              <w:jc w:val="center"/>
              <w:rPr>
                <w:rFonts w:ascii="宋体" w:hAnsi="宋体"/>
                <w:bCs/>
                <w:color w:val="000000"/>
                <w:szCs w:val="21"/>
              </w:rPr>
            </w:pPr>
            <w:r>
              <w:rPr>
                <w:rFonts w:hint="eastAsia" w:ascii="宋体" w:hAnsi="宋体"/>
                <w:bCs/>
                <w:color w:val="000000"/>
                <w:szCs w:val="21"/>
              </w:rPr>
              <w:t>5.4</w:t>
            </w:r>
          </w:p>
        </w:tc>
        <w:tc>
          <w:tcPr>
            <w:tcW w:w="602" w:type="pct"/>
            <w:vMerge w:val="continue"/>
            <w:shd w:val="clear" w:color="auto" w:fill="auto"/>
            <w:vAlign w:val="center"/>
          </w:tcPr>
          <w:p>
            <w:pPr>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65" w:type="pc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合计</w:t>
            </w:r>
          </w:p>
        </w:tc>
        <w:tc>
          <w:tcPr>
            <w:tcW w:w="875" w:type="pc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总学时</w:t>
            </w:r>
          </w:p>
        </w:tc>
        <w:tc>
          <w:tcPr>
            <w:tcW w:w="652" w:type="pct"/>
            <w:shd w:val="clear" w:color="auto" w:fill="auto"/>
            <w:vAlign w:val="center"/>
          </w:tcPr>
          <w:p>
            <w:pPr>
              <w:spacing w:line="360" w:lineRule="auto"/>
              <w:jc w:val="center"/>
              <w:rPr>
                <w:rFonts w:hint="eastAsia" w:ascii="宋体" w:hAnsi="宋体" w:eastAsia="宋体"/>
                <w:szCs w:val="21"/>
                <w:lang w:eastAsia="zh-CN"/>
              </w:rPr>
            </w:pPr>
            <w:r>
              <w:rPr>
                <w:rFonts w:hint="eastAsia" w:ascii="宋体" w:hAnsi="宋体"/>
                <w:szCs w:val="21"/>
              </w:rPr>
              <w:t>137</w:t>
            </w:r>
            <w:r>
              <w:rPr>
                <w:rFonts w:hint="eastAsia" w:ascii="宋体" w:hAnsi="宋体"/>
                <w:szCs w:val="21"/>
                <w:lang w:val="en-US" w:eastAsia="zh-CN"/>
              </w:rPr>
              <w:t>7</w:t>
            </w:r>
          </w:p>
        </w:tc>
        <w:tc>
          <w:tcPr>
            <w:tcW w:w="685" w:type="pct"/>
            <w:shd w:val="clear" w:color="auto" w:fill="auto"/>
            <w:vAlign w:val="center"/>
          </w:tcPr>
          <w:p>
            <w:pPr>
              <w:spacing w:line="360" w:lineRule="auto"/>
              <w:jc w:val="center"/>
              <w:rPr>
                <w:rFonts w:hint="eastAsia" w:ascii="宋体" w:hAnsi="宋体" w:eastAsia="宋体"/>
                <w:szCs w:val="21"/>
                <w:lang w:eastAsia="zh-CN"/>
              </w:rPr>
            </w:pPr>
            <w:r>
              <w:rPr>
                <w:rFonts w:hint="eastAsia" w:ascii="宋体" w:hAnsi="宋体"/>
                <w:szCs w:val="21"/>
              </w:rPr>
              <w:t>163</w:t>
            </w:r>
            <w:r>
              <w:rPr>
                <w:rFonts w:hint="eastAsia" w:ascii="宋体" w:hAnsi="宋体"/>
                <w:szCs w:val="21"/>
                <w:lang w:val="en-US" w:eastAsia="zh-CN"/>
              </w:rPr>
              <w:t>9</w:t>
            </w:r>
          </w:p>
        </w:tc>
        <w:tc>
          <w:tcPr>
            <w:tcW w:w="673" w:type="pct"/>
            <w:shd w:val="clear" w:color="auto" w:fill="auto"/>
            <w:vAlign w:val="center"/>
          </w:tcPr>
          <w:p>
            <w:pPr>
              <w:spacing w:line="360" w:lineRule="auto"/>
              <w:jc w:val="center"/>
              <w:rPr>
                <w:rFonts w:ascii="宋体" w:hAnsi="宋体"/>
                <w:szCs w:val="21"/>
              </w:rPr>
            </w:pPr>
            <w:r>
              <w:rPr>
                <w:rFonts w:hint="eastAsia" w:ascii="宋体" w:hAnsi="宋体"/>
                <w:szCs w:val="21"/>
              </w:rPr>
              <w:t>3016</w:t>
            </w:r>
          </w:p>
        </w:tc>
        <w:tc>
          <w:tcPr>
            <w:tcW w:w="649" w:type="pct"/>
            <w:shd w:val="clear" w:color="auto" w:fill="auto"/>
            <w:vAlign w:val="center"/>
          </w:tcPr>
          <w:p>
            <w:pPr>
              <w:jc w:val="center"/>
              <w:rPr>
                <w:rFonts w:ascii="宋体" w:hAnsi="宋体"/>
                <w:color w:val="000000"/>
                <w:szCs w:val="21"/>
              </w:rPr>
            </w:pPr>
            <w:r>
              <w:rPr>
                <w:rFonts w:hint="eastAsia" w:ascii="宋体" w:hAnsi="宋体"/>
                <w:color w:val="000000"/>
                <w:szCs w:val="21"/>
              </w:rPr>
              <w:t>100</w:t>
            </w:r>
          </w:p>
        </w:tc>
        <w:tc>
          <w:tcPr>
            <w:tcW w:w="602" w:type="pct"/>
            <w:shd w:val="clear" w:color="auto" w:fill="auto"/>
            <w:vAlign w:val="center"/>
          </w:tcPr>
          <w:p>
            <w:pPr>
              <w:spacing w:line="480" w:lineRule="exact"/>
              <w:jc w:val="center"/>
              <w:rPr>
                <w:rFonts w:ascii="宋体" w:hAnsi="宋体"/>
                <w:szCs w:val="21"/>
              </w:rPr>
            </w:pPr>
            <w:r>
              <w:rPr>
                <w:rFonts w:hint="eastAsia" w:ascii="宋体" w:hAnsi="宋体"/>
                <w:szCs w:val="21"/>
              </w:rPr>
              <w:t>100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865" w:type="pct"/>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百分比（%）</w:t>
            </w:r>
          </w:p>
        </w:tc>
        <w:tc>
          <w:tcPr>
            <w:tcW w:w="875" w:type="pct"/>
            <w:shd w:val="clear" w:color="auto" w:fill="auto"/>
            <w:vAlign w:val="center"/>
          </w:tcPr>
          <w:p>
            <w:pPr>
              <w:widowControl/>
              <w:spacing w:line="480" w:lineRule="exact"/>
              <w:jc w:val="center"/>
              <w:rPr>
                <w:rFonts w:hint="default" w:ascii="宋体" w:hAnsi="宋体" w:eastAsia="宋体" w:cs="仿宋"/>
                <w:spacing w:val="-7"/>
                <w:kern w:val="0"/>
                <w:szCs w:val="21"/>
                <w:lang w:val="en-US" w:eastAsia="zh-CN"/>
              </w:rPr>
            </w:pPr>
            <w:r>
              <w:rPr>
                <w:rFonts w:hint="eastAsia" w:ascii="宋体" w:hAnsi="宋体" w:cs="仿宋"/>
                <w:spacing w:val="-7"/>
                <w:kern w:val="0"/>
                <w:szCs w:val="21"/>
                <w:lang w:val="en-US" w:eastAsia="zh-CN"/>
              </w:rPr>
              <w:t>---</w:t>
            </w:r>
          </w:p>
        </w:tc>
        <w:tc>
          <w:tcPr>
            <w:tcW w:w="652" w:type="pct"/>
            <w:shd w:val="clear" w:color="auto" w:fill="auto"/>
            <w:vAlign w:val="center"/>
          </w:tcPr>
          <w:p>
            <w:pPr>
              <w:spacing w:line="480" w:lineRule="exact"/>
              <w:jc w:val="center"/>
              <w:rPr>
                <w:rFonts w:ascii="宋体" w:hAnsi="宋体"/>
                <w:szCs w:val="21"/>
              </w:rPr>
            </w:pPr>
            <w:r>
              <w:rPr>
                <w:rFonts w:hint="eastAsia" w:ascii="宋体" w:hAnsi="宋体"/>
                <w:szCs w:val="21"/>
              </w:rPr>
              <w:t>45.7</w:t>
            </w:r>
          </w:p>
        </w:tc>
        <w:tc>
          <w:tcPr>
            <w:tcW w:w="685" w:type="pct"/>
            <w:shd w:val="clear" w:color="auto" w:fill="auto"/>
            <w:vAlign w:val="center"/>
          </w:tcPr>
          <w:p>
            <w:pPr>
              <w:jc w:val="center"/>
              <w:rPr>
                <w:rFonts w:ascii="宋体" w:hAnsi="宋体"/>
                <w:color w:val="000000"/>
                <w:szCs w:val="21"/>
              </w:rPr>
            </w:pPr>
            <w:r>
              <w:rPr>
                <w:rFonts w:hint="eastAsia" w:ascii="宋体" w:hAnsi="宋体"/>
                <w:color w:val="000000"/>
                <w:szCs w:val="21"/>
              </w:rPr>
              <w:t>54.3</w:t>
            </w:r>
          </w:p>
        </w:tc>
        <w:tc>
          <w:tcPr>
            <w:tcW w:w="673" w:type="pct"/>
            <w:shd w:val="clear" w:color="auto" w:fill="auto"/>
            <w:vAlign w:val="center"/>
          </w:tcPr>
          <w:p>
            <w:pPr>
              <w:spacing w:line="480" w:lineRule="exact"/>
              <w:jc w:val="center"/>
              <w:rPr>
                <w:rFonts w:ascii="宋体" w:hAnsi="宋体"/>
                <w:szCs w:val="21"/>
              </w:rPr>
            </w:pPr>
            <w:r>
              <w:rPr>
                <w:rFonts w:hint="eastAsia" w:ascii="宋体" w:hAnsi="宋体"/>
                <w:szCs w:val="21"/>
              </w:rPr>
              <w:t>100</w:t>
            </w:r>
          </w:p>
        </w:tc>
        <w:tc>
          <w:tcPr>
            <w:tcW w:w="649" w:type="pct"/>
            <w:shd w:val="clear" w:color="auto" w:fill="auto"/>
            <w:vAlign w:val="center"/>
          </w:tcPr>
          <w:p>
            <w:pPr>
              <w:spacing w:line="480" w:lineRule="exact"/>
              <w:jc w:val="center"/>
              <w:rPr>
                <w:rFonts w:hint="default" w:ascii="宋体" w:hAnsi="宋体" w:eastAsia="宋体"/>
                <w:szCs w:val="21"/>
                <w:lang w:val="en-US" w:eastAsia="zh-CN"/>
              </w:rPr>
            </w:pPr>
            <w:r>
              <w:rPr>
                <w:rFonts w:hint="eastAsia" w:ascii="宋体" w:hAnsi="宋体"/>
                <w:szCs w:val="21"/>
                <w:lang w:val="en-US" w:eastAsia="zh-CN"/>
              </w:rPr>
              <w:t>---</w:t>
            </w:r>
          </w:p>
        </w:tc>
        <w:tc>
          <w:tcPr>
            <w:tcW w:w="602" w:type="pct"/>
            <w:shd w:val="clear" w:color="auto" w:fill="auto"/>
            <w:vAlign w:val="center"/>
          </w:tcPr>
          <w:p>
            <w:pPr>
              <w:spacing w:line="480" w:lineRule="exact"/>
              <w:jc w:val="center"/>
              <w:rPr>
                <w:rFonts w:hint="default" w:ascii="宋体" w:hAnsi="宋体" w:eastAsia="宋体"/>
                <w:szCs w:val="21"/>
                <w:lang w:val="en-US" w:eastAsia="zh-CN"/>
              </w:rPr>
            </w:pPr>
            <w:r>
              <w:rPr>
                <w:rFonts w:hint="eastAsia" w:ascii="宋体" w:hAnsi="宋体"/>
                <w:szCs w:val="21"/>
                <w:lang w:val="en-US" w:eastAsia="zh-CN"/>
              </w:rPr>
              <w:t>---</w:t>
            </w:r>
          </w:p>
        </w:tc>
      </w:tr>
    </w:tbl>
    <w:p>
      <w:pPr>
        <w:pStyle w:val="2"/>
        <w:spacing w:before="0" w:after="0" w:line="480" w:lineRule="exact"/>
        <w:ind w:left="638" w:leftChars="304"/>
        <w:rPr>
          <w:rFonts w:ascii="宋体" w:hAnsi="宋体"/>
          <w:color w:val="000000"/>
          <w:szCs w:val="28"/>
        </w:rPr>
      </w:pPr>
      <w:bookmarkStart w:id="33" w:name="_Toc20508"/>
      <w:r>
        <w:rPr>
          <w:rFonts w:hint="eastAsia" w:ascii="宋体" w:hAnsi="宋体"/>
          <w:color w:val="000000"/>
          <w:szCs w:val="28"/>
        </w:rPr>
        <w:t>八、</w:t>
      </w:r>
      <w:bookmarkEnd w:id="31"/>
      <w:r>
        <w:rPr>
          <w:rFonts w:hint="eastAsia" w:ascii="宋体" w:hAnsi="宋体"/>
          <w:color w:val="000000"/>
          <w:szCs w:val="28"/>
        </w:rPr>
        <w:t>实施保障</w:t>
      </w:r>
      <w:bookmarkEnd w:id="33"/>
    </w:p>
    <w:p>
      <w:pPr>
        <w:pStyle w:val="4"/>
        <w:spacing w:before="0" w:after="0" w:line="480" w:lineRule="exact"/>
        <w:ind w:firstLine="482" w:firstLineChars="200"/>
      </w:pPr>
      <w:bookmarkStart w:id="34" w:name="_Toc21090"/>
      <w:r>
        <w:rPr>
          <w:rFonts w:hint="eastAsia"/>
        </w:rPr>
        <w:t>（一）师资队伍</w:t>
      </w:r>
      <w:bookmarkEnd w:id="34"/>
    </w:p>
    <w:p>
      <w:pPr>
        <w:widowControl/>
        <w:spacing w:line="480" w:lineRule="exact"/>
        <w:ind w:firstLine="480" w:firstLineChars="200"/>
        <w:jc w:val="left"/>
        <w:rPr>
          <w:rFonts w:ascii="宋体" w:hAnsi="宋体" w:cs="宋体"/>
          <w:color w:val="000000"/>
          <w:sz w:val="24"/>
        </w:rPr>
      </w:pPr>
      <w:r>
        <w:rPr>
          <w:rFonts w:hint="eastAsia" w:ascii="宋体" w:hAnsi="宋体" w:cs="宋体"/>
          <w:sz w:val="24"/>
        </w:rPr>
        <w:t>根据教育部颁市的《中等职业学校教师专业标准》和《中等职业学校设置标准》的有关规定，进行教师队伍建设，合理配置教师资源。学生数与本专业专任教师数比例不高于25:1，专</w:t>
      </w:r>
      <w:r>
        <w:rPr>
          <w:rFonts w:hint="eastAsia" w:ascii="宋体" w:hAnsi="宋体" w:cs="宋体"/>
          <w:color w:val="000000"/>
          <w:sz w:val="24"/>
        </w:rPr>
        <w:t>业教师学历职称结构应合理、至少应配备具有相关专业中级以及专业技术职务的专任教师2人；建立“双师型”专业教师团队，其中“双师型”教师应不低于30%；应有业务水平较高的专业带头人、并聘请行业企业技术骨干担任兼职教师。其中本校专业师资除按中职学校专业教师要求外，建议对物流专业教师提出如下职业技能要求:</w:t>
      </w:r>
    </w:p>
    <w:p>
      <w:pPr>
        <w:widowControl/>
        <w:spacing w:line="480" w:lineRule="exact"/>
        <w:ind w:firstLine="480" w:firstLineChars="200"/>
        <w:jc w:val="left"/>
        <w:rPr>
          <w:rFonts w:ascii="宋体" w:hAnsi="宋体" w:cs="宋体"/>
          <w:color w:val="000000"/>
          <w:sz w:val="24"/>
        </w:rPr>
      </w:pPr>
      <w:r>
        <w:rPr>
          <w:rFonts w:hint="eastAsia" w:ascii="宋体" w:hAnsi="宋体" w:cs="宋体"/>
          <w:color w:val="000000"/>
          <w:sz w:val="24"/>
        </w:rPr>
        <w:t>1.具备物流及相关专业技术职务(非教师系列)任职资格或具备物流及相美专业(工种)技术三级以上等级证书。</w:t>
      </w:r>
    </w:p>
    <w:p>
      <w:pPr>
        <w:widowControl/>
        <w:spacing w:line="480" w:lineRule="exact"/>
        <w:ind w:firstLine="480" w:firstLineChars="200"/>
        <w:jc w:val="left"/>
        <w:rPr>
          <w:rFonts w:ascii="宋体" w:hAnsi="宋体" w:cs="宋体"/>
          <w:color w:val="000000"/>
          <w:sz w:val="24"/>
        </w:rPr>
      </w:pPr>
      <w:r>
        <w:rPr>
          <w:rFonts w:hint="eastAsia" w:ascii="宋体" w:hAnsi="宋体" w:cs="宋体"/>
          <w:color w:val="000000"/>
          <w:sz w:val="24"/>
        </w:rPr>
        <w:t>2.具备物流企业生产实习1年(累计)以上经历。</w:t>
      </w:r>
    </w:p>
    <w:p>
      <w:pPr>
        <w:widowControl/>
        <w:spacing w:line="480" w:lineRule="exact"/>
        <w:ind w:firstLine="480" w:firstLineChars="200"/>
        <w:jc w:val="left"/>
        <w:rPr>
          <w:rFonts w:ascii="宋体" w:hAnsi="宋体" w:cs="宋体"/>
          <w:color w:val="000000"/>
          <w:sz w:val="24"/>
        </w:rPr>
      </w:pPr>
      <w:r>
        <w:rPr>
          <w:rFonts w:hint="eastAsia" w:ascii="宋体" w:hAnsi="宋体" w:cs="宋体"/>
          <w:color w:val="000000"/>
          <w:sz w:val="24"/>
        </w:rPr>
        <w:t>3定期参加所授课程的相定岗位职业资格进修培训。</w:t>
      </w:r>
    </w:p>
    <w:p>
      <w:pPr>
        <w:widowControl/>
        <w:spacing w:line="480" w:lineRule="exact"/>
        <w:ind w:firstLine="480" w:firstLineChars="200"/>
        <w:jc w:val="left"/>
        <w:rPr>
          <w:rFonts w:ascii="宋体" w:hAnsi="宋体" w:cs="宋体"/>
          <w:color w:val="000000"/>
          <w:sz w:val="24"/>
        </w:rPr>
      </w:pPr>
      <w:r>
        <w:rPr>
          <w:rFonts w:hint="eastAsia" w:ascii="宋体" w:hAnsi="宋体" w:cs="宋体"/>
          <w:color w:val="000000"/>
          <w:sz w:val="24"/>
        </w:rPr>
        <w:t>4.每学年参加、带队指导顶岗实习或专业社会实践活动。</w:t>
      </w:r>
    </w:p>
    <w:p>
      <w:pPr>
        <w:widowControl/>
        <w:spacing w:line="480" w:lineRule="exact"/>
        <w:ind w:firstLine="480" w:firstLineChars="200"/>
        <w:jc w:val="left"/>
        <w:rPr>
          <w:rFonts w:ascii="宋体" w:hAnsi="宋体" w:cs="宋体"/>
          <w:color w:val="000000"/>
          <w:sz w:val="24"/>
        </w:rPr>
      </w:pPr>
      <w:r>
        <w:rPr>
          <w:rFonts w:hint="eastAsia" w:ascii="宋体" w:hAnsi="宋体" w:cs="宋体"/>
          <w:color w:val="000000"/>
          <w:sz w:val="24"/>
        </w:rPr>
        <w:t>5.定期参加相关专业学术研讨活动，及时掌握本专业前沿信息，每两年至参加物流专业师资培训一次。</w:t>
      </w:r>
    </w:p>
    <w:p>
      <w:pPr>
        <w:pStyle w:val="4"/>
        <w:spacing w:before="0" w:after="0" w:line="480" w:lineRule="exact"/>
        <w:ind w:firstLine="482" w:firstLineChars="200"/>
      </w:pPr>
      <w:bookmarkStart w:id="35" w:name="_Toc15505"/>
      <w:r>
        <w:rPr>
          <w:rFonts w:hint="eastAsia"/>
        </w:rPr>
        <w:t>（二）教学设施</w:t>
      </w:r>
      <w:bookmarkEnd w:id="35"/>
    </w:p>
    <w:p>
      <w:pPr>
        <w:spacing w:line="480" w:lineRule="exact"/>
        <w:ind w:firstLine="480" w:firstLineChars="200"/>
        <w:rPr>
          <w:rFonts w:ascii="宋体" w:hAnsi="宋体" w:cs="宋体"/>
          <w:sz w:val="24"/>
        </w:rPr>
      </w:pPr>
      <w:r>
        <w:rPr>
          <w:rFonts w:hint="eastAsia" w:ascii="宋体" w:hAnsi="宋体" w:cs="宋体"/>
          <w:sz w:val="24"/>
        </w:rPr>
        <w:t>主要包括能够满足正常的课程教学、实习实训所必需的专业教室、实训室和实训基地。</w:t>
      </w:r>
    </w:p>
    <w:p>
      <w:pPr>
        <w:pStyle w:val="5"/>
        <w:spacing w:before="0" w:after="0" w:line="480" w:lineRule="exact"/>
        <w:ind w:firstLine="482" w:firstLineChars="200"/>
        <w:rPr>
          <w:rFonts w:ascii="宋体" w:hAnsi="宋体" w:cs="宋体"/>
        </w:rPr>
      </w:pPr>
      <w:bookmarkStart w:id="36" w:name="_Toc25073"/>
      <w:r>
        <w:rPr>
          <w:rFonts w:hint="eastAsia" w:ascii="宋体" w:hAnsi="宋体" w:cs="宋体"/>
        </w:rPr>
        <w:t>1.专业教室基本要求</w:t>
      </w:r>
      <w:bookmarkEnd w:id="36"/>
    </w:p>
    <w:p>
      <w:pPr>
        <w:spacing w:line="480" w:lineRule="exact"/>
        <w:ind w:firstLine="480" w:firstLineChars="200"/>
        <w:rPr>
          <w:rFonts w:ascii="宋体" w:hAnsi="宋体" w:cs="宋体"/>
          <w:sz w:val="24"/>
        </w:rPr>
      </w:pPr>
      <w:r>
        <w:rPr>
          <w:rFonts w:hint="eastAsia" w:ascii="宋体" w:hAnsi="宋体" w:cs="宋体"/>
          <w:sz w:val="24"/>
        </w:rPr>
        <w:t>一般配备黑（白）板、多媒体计算机、投影设备、音响设备，互联网接入或WiFi 环境，并具有网络安全防护措施。安装应急照明装置并保持良好状态，符合紧急疏散要求、标志明显、保持逃生通道畅通无阻。</w:t>
      </w:r>
    </w:p>
    <w:p>
      <w:pPr>
        <w:pStyle w:val="5"/>
        <w:spacing w:before="0" w:after="0" w:line="480" w:lineRule="exact"/>
        <w:ind w:firstLine="482" w:firstLineChars="200"/>
        <w:rPr>
          <w:rFonts w:ascii="宋体" w:hAnsi="宋体" w:cs="宋体"/>
        </w:rPr>
      </w:pPr>
      <w:bookmarkStart w:id="37" w:name="_Toc24890"/>
      <w:r>
        <w:rPr>
          <w:rFonts w:hint="eastAsia" w:ascii="宋体" w:hAnsi="宋体" w:cs="宋体"/>
        </w:rPr>
        <w:t>2.校内实训室基本要求</w:t>
      </w:r>
      <w:bookmarkEnd w:id="37"/>
    </w:p>
    <w:p>
      <w:pPr>
        <w:spacing w:line="480" w:lineRule="exact"/>
        <w:ind w:firstLine="482" w:firstLineChars="200"/>
        <w:rPr>
          <w:rFonts w:ascii="宋体" w:hAnsi="宋体" w:cs="宋体"/>
          <w:b/>
          <w:sz w:val="24"/>
        </w:rPr>
      </w:pPr>
      <w:r>
        <w:rPr>
          <w:rFonts w:hint="eastAsia" w:ascii="宋体" w:hAnsi="宋体" w:cs="宋体"/>
          <w:b/>
          <w:sz w:val="24"/>
        </w:rPr>
        <w:t>（1）物流一体化实训室</w:t>
      </w:r>
    </w:p>
    <w:p>
      <w:pPr>
        <w:spacing w:line="480" w:lineRule="exact"/>
        <w:ind w:firstLine="480" w:firstLineChars="200"/>
        <w:rPr>
          <w:rFonts w:ascii="宋体" w:hAnsi="宋体" w:cs="宋体"/>
          <w:sz w:val="24"/>
        </w:rPr>
      </w:pPr>
      <w:r>
        <w:rPr>
          <w:rFonts w:hint="eastAsia" w:ascii="宋体" w:hAnsi="宋体" w:cs="宋体"/>
          <w:sz w:val="24"/>
        </w:rPr>
        <w:t>配备各种不同类型的货架，中小型搬运车辆，电子分拣设备，配送模拟车辆等。支持仓储的出库、入库，模拟运输、配送的操作、模拟叉车操作等技能的实训。支持仓储管理、物流营销、采购管理等课程的实训。</w:t>
      </w:r>
    </w:p>
    <w:p>
      <w:pPr>
        <w:spacing w:line="480" w:lineRule="exact"/>
        <w:ind w:firstLine="482" w:firstLineChars="200"/>
        <w:rPr>
          <w:rFonts w:ascii="宋体" w:hAnsi="宋体" w:cs="宋体"/>
          <w:b/>
          <w:sz w:val="24"/>
        </w:rPr>
      </w:pPr>
      <w:r>
        <w:rPr>
          <w:rFonts w:hint="eastAsia" w:ascii="宋体" w:hAnsi="宋体" w:cs="宋体"/>
          <w:b/>
          <w:sz w:val="24"/>
        </w:rPr>
        <w:t>（2）物流软件实训室</w:t>
      </w:r>
    </w:p>
    <w:p>
      <w:pPr>
        <w:spacing w:line="480" w:lineRule="exact"/>
        <w:ind w:firstLine="480" w:firstLineChars="200"/>
        <w:rPr>
          <w:rFonts w:asciiTheme="minorEastAsia" w:hAnsiTheme="minorEastAsia" w:eastAsiaTheme="minorEastAsia"/>
          <w:sz w:val="24"/>
        </w:rPr>
      </w:pPr>
      <w:r>
        <w:rPr>
          <w:rFonts w:hint="eastAsia" w:ascii="宋体" w:hAnsi="宋体" w:cs="宋体"/>
          <w:sz w:val="24"/>
        </w:rPr>
        <w:t>配备服务器、投影设备、白板、计算机 1 台/人，WiFi 覆盖，仓储模拟教学系统、运输模拟教学系统、配送模拟教学系统、快递运营管理系统等教学软件。用于配送作业管理、运输管理、供应链管理等课程的教学与实训。</w:t>
      </w:r>
    </w:p>
    <w:p>
      <w:pPr>
        <w:pStyle w:val="5"/>
        <w:spacing w:before="0" w:after="0" w:line="480" w:lineRule="exact"/>
        <w:ind w:firstLine="482" w:firstLineChars="200"/>
        <w:rPr>
          <w:rFonts w:ascii="宋体" w:hAnsi="宋体" w:cs="宋体"/>
        </w:rPr>
      </w:pPr>
      <w:bookmarkStart w:id="38" w:name="_Toc914"/>
      <w:r>
        <w:rPr>
          <w:rFonts w:hint="eastAsia" w:ascii="宋体" w:hAnsi="宋体" w:cs="宋体"/>
        </w:rPr>
        <w:t>3. 校外实训基地基本要求</w:t>
      </w:r>
      <w:bookmarkEnd w:id="38"/>
    </w:p>
    <w:p>
      <w:pPr>
        <w:spacing w:line="480" w:lineRule="exact"/>
        <w:ind w:firstLine="480" w:firstLineChars="200"/>
        <w:rPr>
          <w:rFonts w:ascii="宋体" w:hAnsi="宋体" w:cs="宋体"/>
          <w:sz w:val="24"/>
        </w:rPr>
      </w:pPr>
      <w:r>
        <w:rPr>
          <w:rFonts w:hint="eastAsia" w:ascii="宋体" w:hAnsi="宋体" w:cs="宋体"/>
          <w:sz w:val="24"/>
        </w:rPr>
        <w:t>具有稳定的校外实训基地。能够提供开展物流管理专业相关实训活动，实训设施齐备，实训岗位、实训指导教师确定，实训管理及实施规章制度齐全。</w:t>
      </w:r>
    </w:p>
    <w:p>
      <w:pPr>
        <w:pStyle w:val="5"/>
        <w:spacing w:before="0" w:after="0" w:line="480" w:lineRule="exact"/>
        <w:ind w:firstLine="482" w:firstLineChars="200"/>
        <w:rPr>
          <w:rFonts w:ascii="宋体" w:hAnsi="宋体" w:cs="宋体"/>
        </w:rPr>
      </w:pPr>
      <w:bookmarkStart w:id="39" w:name="_Toc12442"/>
      <w:r>
        <w:rPr>
          <w:rFonts w:hint="eastAsia" w:ascii="宋体" w:hAnsi="宋体" w:cs="宋体"/>
        </w:rPr>
        <w:t>4. 学生实习基地基本要求</w:t>
      </w:r>
      <w:bookmarkEnd w:id="39"/>
    </w:p>
    <w:p>
      <w:pPr>
        <w:spacing w:line="480" w:lineRule="exact"/>
        <w:ind w:firstLine="480" w:firstLineChars="200"/>
        <w:rPr>
          <w:rFonts w:ascii="宋体" w:hAnsi="宋体" w:cs="宋体"/>
          <w:sz w:val="24"/>
        </w:rPr>
      </w:pPr>
      <w:r>
        <w:rPr>
          <w:rFonts w:hint="eastAsia" w:ascii="宋体" w:hAnsi="宋体" w:cs="宋体"/>
          <w:sz w:val="24"/>
        </w:rPr>
        <w:t>具有稳定的校外实习基地。能提仓储业务、配送管理、运输调试、生产物流、快递运营管理等相关实习岗位，能涵盖现代物流管理专业的主流业务，可接纳一定规模的学生实习；能够配备相应数量的指导 教师对学生实习进行指导和管理；有保证实习生日常工作、学习、生活的规章制度，有安全、保险保障。</w:t>
      </w:r>
    </w:p>
    <w:p>
      <w:pPr>
        <w:pStyle w:val="5"/>
        <w:spacing w:before="0" w:after="0" w:line="480" w:lineRule="exact"/>
        <w:ind w:firstLine="482" w:firstLineChars="200"/>
        <w:rPr>
          <w:rFonts w:ascii="宋体" w:hAnsi="宋体" w:cs="宋体"/>
        </w:rPr>
      </w:pPr>
      <w:bookmarkStart w:id="40" w:name="_Toc20291"/>
      <w:r>
        <w:rPr>
          <w:rFonts w:hint="eastAsia" w:ascii="宋体" w:hAnsi="宋体" w:cs="宋体"/>
        </w:rPr>
        <w:t>5.支持信息化教学基本要求</w:t>
      </w:r>
      <w:bookmarkEnd w:id="40"/>
    </w:p>
    <w:p>
      <w:pPr>
        <w:spacing w:line="480" w:lineRule="exact"/>
        <w:ind w:firstLine="480" w:firstLineChars="200"/>
        <w:rPr>
          <w:rFonts w:ascii="宋体" w:hAnsi="宋体" w:cs="宋体"/>
          <w:sz w:val="24"/>
        </w:rPr>
      </w:pPr>
      <w:r>
        <w:rPr>
          <w:rFonts w:hint="eastAsia" w:ascii="宋体" w:hAnsi="宋体" w:cs="宋体"/>
          <w:sz w:val="24"/>
        </w:rPr>
        <w:t>具有利用数字化教学资源库、文献资料、常见问题解答等的信息化条件。引导鼓励教师开发并利用信息化教学资源、教学平台，创新教学方法、提升教学效果。</w:t>
      </w:r>
    </w:p>
    <w:p>
      <w:pPr>
        <w:pStyle w:val="4"/>
        <w:spacing w:before="0" w:after="0" w:line="480" w:lineRule="exact"/>
        <w:ind w:firstLine="482" w:firstLineChars="200"/>
        <w:rPr>
          <w:rFonts w:ascii="宋体" w:hAnsi="宋体" w:cs="宋体"/>
        </w:rPr>
      </w:pPr>
      <w:bookmarkStart w:id="41" w:name="_Toc7222"/>
      <w:r>
        <w:rPr>
          <w:rFonts w:hint="eastAsia" w:ascii="宋体" w:hAnsi="宋体" w:cs="宋体"/>
        </w:rPr>
        <w:t>(三)教学资源</w:t>
      </w:r>
      <w:bookmarkEnd w:id="41"/>
    </w:p>
    <w:p>
      <w:pPr>
        <w:pStyle w:val="5"/>
        <w:spacing w:before="0" w:after="0" w:line="480" w:lineRule="exact"/>
        <w:ind w:firstLine="482" w:firstLineChars="200"/>
        <w:rPr>
          <w:rFonts w:ascii="宋体" w:hAnsi="宋体" w:cs="宋体"/>
        </w:rPr>
      </w:pPr>
      <w:bookmarkStart w:id="42" w:name="_Toc11268"/>
      <w:r>
        <w:rPr>
          <w:rFonts w:hint="eastAsia" w:ascii="宋体" w:hAnsi="宋体" w:cs="宋体"/>
        </w:rPr>
        <w:t>1.教材选用基本要求</w:t>
      </w:r>
      <w:bookmarkEnd w:id="42"/>
    </w:p>
    <w:p>
      <w:pPr>
        <w:spacing w:line="480" w:lineRule="exact"/>
        <w:ind w:firstLine="480" w:firstLineChars="200"/>
        <w:rPr>
          <w:rFonts w:ascii="宋体" w:hAnsi="宋体" w:cs="宋体"/>
          <w:sz w:val="24"/>
        </w:rPr>
      </w:pPr>
      <w:r>
        <w:rPr>
          <w:rFonts w:hint="eastAsia" w:ascii="宋体" w:hAnsi="宋体" w:cs="宋体"/>
          <w:sz w:val="24"/>
        </w:rPr>
        <w:t>按照国家规定选用优质教材，禁止不合格的教材进入课堂。学校应建立由专业教师、行业专家和教研人员等参与的教材选用机构，完善教材选用制度，经过规范程序择优选用教材。</w:t>
      </w:r>
    </w:p>
    <w:p>
      <w:pPr>
        <w:pStyle w:val="5"/>
        <w:spacing w:before="0" w:after="0" w:line="480" w:lineRule="exact"/>
        <w:ind w:firstLine="482" w:firstLineChars="200"/>
        <w:rPr>
          <w:rFonts w:ascii="宋体" w:hAnsi="宋体" w:cs="宋体"/>
        </w:rPr>
      </w:pPr>
      <w:bookmarkStart w:id="43" w:name="_Toc1110"/>
      <w:r>
        <w:rPr>
          <w:rFonts w:hint="eastAsia" w:ascii="宋体" w:hAnsi="宋体" w:cs="宋体"/>
        </w:rPr>
        <w:t>2.图书文献配备基本要求</w:t>
      </w:r>
      <w:bookmarkEnd w:id="43"/>
    </w:p>
    <w:p>
      <w:pPr>
        <w:spacing w:line="480" w:lineRule="exact"/>
        <w:ind w:firstLine="480" w:firstLineChars="200"/>
        <w:rPr>
          <w:rFonts w:ascii="宋体" w:hAnsi="宋体" w:cs="宋体"/>
          <w:sz w:val="24"/>
        </w:rPr>
      </w:pPr>
      <w:r>
        <w:rPr>
          <w:rFonts w:hint="eastAsia" w:ascii="宋体" w:hAnsi="宋体" w:cs="宋体"/>
          <w:sz w:val="24"/>
        </w:rPr>
        <w:t>图书文献配备能满足人才培养、专业建设、教科研等工作的需要，方便师生查询、借阅。专业类图书文献主要包括:有关物流行业各类国家标准、现代物流管理技术、方法、思维以及实务操作类图书，经济、管理、营销、信息技术和文化类文献等。</w:t>
      </w:r>
    </w:p>
    <w:p>
      <w:pPr>
        <w:pStyle w:val="5"/>
        <w:spacing w:before="0" w:after="0" w:line="480" w:lineRule="exact"/>
        <w:ind w:firstLine="482" w:firstLineChars="200"/>
        <w:rPr>
          <w:rFonts w:ascii="宋体" w:hAnsi="宋体" w:cs="宋体"/>
        </w:rPr>
      </w:pPr>
      <w:bookmarkStart w:id="44" w:name="_Toc24863"/>
      <w:r>
        <w:rPr>
          <w:rFonts w:hint="eastAsia" w:ascii="宋体" w:hAnsi="宋体" w:cs="宋体"/>
        </w:rPr>
        <w:t>3.数字教学资源配置基本要求</w:t>
      </w:r>
      <w:bookmarkEnd w:id="44"/>
    </w:p>
    <w:p>
      <w:pPr>
        <w:spacing w:line="480" w:lineRule="exact"/>
        <w:ind w:firstLine="480" w:firstLineChars="200"/>
        <w:rPr>
          <w:rFonts w:ascii="宋体" w:hAnsi="宋体" w:cs="宋体"/>
          <w:sz w:val="24"/>
        </w:rPr>
      </w:pPr>
      <w:r>
        <w:rPr>
          <w:rFonts w:hint="eastAsia" w:ascii="宋体" w:hAnsi="宋体" w:cs="宋体"/>
          <w:sz w:val="24"/>
        </w:rPr>
        <w:t>建设、配备与本专业有关的音视频素材、教学课件、数字化教学案例库、虚拟仿真软件、数字教材等专业教学资源库，种类丰富、形式多样、使用便捷、动态更新、满足教学。</w:t>
      </w:r>
    </w:p>
    <w:p>
      <w:pPr>
        <w:pStyle w:val="4"/>
        <w:spacing w:before="0" w:after="0" w:line="480" w:lineRule="exact"/>
        <w:ind w:firstLine="482" w:firstLineChars="200"/>
        <w:rPr>
          <w:rFonts w:ascii="宋体" w:hAnsi="宋体" w:cs="宋体"/>
        </w:rPr>
      </w:pPr>
      <w:bookmarkStart w:id="45" w:name="_Toc25267"/>
      <w:r>
        <w:rPr>
          <w:rFonts w:hint="eastAsia" w:ascii="宋体" w:hAnsi="宋体" w:cs="宋体"/>
        </w:rPr>
        <w:t>（四）教学方法</w:t>
      </w:r>
      <w:bookmarkEnd w:id="45"/>
    </w:p>
    <w:p>
      <w:pPr>
        <w:spacing w:line="480" w:lineRule="exact"/>
        <w:ind w:firstLine="480" w:firstLineChars="200"/>
        <w:rPr>
          <w:rFonts w:ascii="宋体" w:hAnsi="宋体" w:cs="宋体"/>
          <w:sz w:val="24"/>
        </w:rPr>
      </w:pPr>
      <w:r>
        <w:rPr>
          <w:rFonts w:hint="eastAsia" w:ascii="宋体" w:hAnsi="宋体" w:cs="宋体"/>
          <w:sz w:val="24"/>
        </w:rPr>
        <w:t>公共基础课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pPr>
        <w:spacing w:line="480" w:lineRule="exact"/>
        <w:ind w:firstLine="480" w:firstLineChars="200"/>
        <w:rPr>
          <w:rFonts w:ascii="宋体" w:hAnsi="宋体" w:cs="宋体"/>
          <w:sz w:val="24"/>
        </w:rPr>
      </w:pPr>
      <w:r>
        <w:rPr>
          <w:rFonts w:hint="eastAsia" w:ascii="宋体" w:hAnsi="宋体" w:cs="宋体"/>
          <w:sz w:val="24"/>
        </w:rPr>
        <w:t>专业技能课应按照相应职业岗位(群)的能力要求，强化理论与实践-体化，突出“做中学、做中教”的职业教育教学特色，提倡行动导向型教学模式，具体采用引导文教学、案例教学、项目教学、角色扮演教学等方法，利用校内、校外实训基地，将学生的独立学习、小组合作学习、教师引导教学、岗位实践等教学组织形式有机结合。</w:t>
      </w:r>
    </w:p>
    <w:p>
      <w:pPr>
        <w:spacing w:line="480" w:lineRule="exact"/>
        <w:ind w:firstLine="480" w:firstLineChars="200"/>
        <w:rPr>
          <w:rFonts w:ascii="宋体" w:hAnsi="宋体" w:cs="宋体"/>
          <w:sz w:val="24"/>
        </w:rPr>
      </w:pPr>
      <w:r>
        <w:rPr>
          <w:rFonts w:hint="eastAsia" w:ascii="宋体" w:hAnsi="宋体" w:cs="宋体"/>
          <w:sz w:val="24"/>
        </w:rPr>
        <w:t>可采用的多种教学方法：项目教学、案例教学、情境教学、模块化教学等教学方式，运用启发式、探究式、讨论式、参与式等教学方法，翻转课堂、混合式教学、理实一体教学等新型教学模式，大数据、人工智能、虚拟现实等现代信息技术应用等。</w:t>
      </w:r>
    </w:p>
    <w:p>
      <w:pPr>
        <w:spacing w:line="480" w:lineRule="exact"/>
        <w:ind w:firstLine="480" w:firstLineChars="200"/>
        <w:rPr>
          <w:rFonts w:ascii="宋体" w:hAnsi="宋体" w:cs="宋体"/>
          <w:sz w:val="24"/>
        </w:rPr>
      </w:pPr>
      <w:r>
        <w:rPr>
          <w:rFonts w:hint="eastAsia" w:ascii="宋体" w:hAnsi="宋体" w:cs="宋体"/>
          <w:sz w:val="24"/>
        </w:rPr>
        <w:t>先进的教学体系和合理的教学内容安排是取得高质量教学效果的前提，但是教学目的能否实现还在于有没有先进的教学方法和教学手段。我们认为取得高质量的教学效果主要取决于学生的参与程度。吸引学生兴趣的一个关键点是将“实验”转化为“试验”，将填鸭式教学改为师生互动的讨论式教学，调动同学的兴趣和培养学生的参与意识。因此在会计专业教学过程中更多的运用启发式教学、案例式教学、学生自我训练式教学、分角色教学、情境引入式教学等多种教学方法。</w:t>
      </w:r>
    </w:p>
    <w:p>
      <w:pPr>
        <w:spacing w:line="480" w:lineRule="exact"/>
        <w:ind w:firstLine="480" w:firstLineChars="200"/>
        <w:rPr>
          <w:rFonts w:ascii="宋体" w:hAnsi="宋体" w:cs="宋体"/>
          <w:sz w:val="24"/>
        </w:rPr>
      </w:pPr>
      <w:r>
        <w:rPr>
          <w:rFonts w:hint="eastAsia" w:ascii="宋体" w:hAnsi="宋体" w:cs="宋体"/>
          <w:sz w:val="24"/>
        </w:rPr>
        <w:t xml:space="preserve"> 同时，在教学过程中充分运用现代技术手段，将计算机、网络、手机充分运用于课堂，吸引学生的注意力，提高学生学习兴趣。</w:t>
      </w:r>
    </w:p>
    <w:p>
      <w:pPr>
        <w:pStyle w:val="4"/>
        <w:spacing w:before="0" w:after="0" w:line="480" w:lineRule="exact"/>
        <w:ind w:firstLine="482" w:firstLineChars="200"/>
        <w:rPr>
          <w:rFonts w:ascii="宋体" w:hAnsi="宋体" w:cs="宋体"/>
        </w:rPr>
      </w:pPr>
      <w:bookmarkStart w:id="46" w:name="_Toc31390"/>
      <w:r>
        <w:rPr>
          <w:rFonts w:hint="eastAsia" w:ascii="宋体" w:hAnsi="宋体" w:cs="宋体"/>
        </w:rPr>
        <w:t>（五）学习评价</w:t>
      </w:r>
      <w:bookmarkEnd w:id="46"/>
    </w:p>
    <w:p>
      <w:pPr>
        <w:widowControl/>
        <w:spacing w:line="480" w:lineRule="exact"/>
        <w:ind w:firstLine="480" w:firstLineChars="200"/>
        <w:jc w:val="left"/>
        <w:rPr>
          <w:rFonts w:asciiTheme="minorEastAsia" w:hAnsiTheme="minorEastAsia" w:eastAsiaTheme="minorEastAsia"/>
          <w:color w:val="000000"/>
          <w:sz w:val="24"/>
        </w:rPr>
      </w:pPr>
      <w:r>
        <w:rPr>
          <w:rFonts w:hint="eastAsia" w:ascii="宋体" w:hAnsi="宋体" w:cs="宋体"/>
          <w:sz w:val="24"/>
        </w:rPr>
        <w:t>教学评价主要包括教师教学评价和学生学业评价两部分。</w:t>
      </w:r>
    </w:p>
    <w:p>
      <w:pPr>
        <w:pStyle w:val="5"/>
        <w:spacing w:before="0" w:after="0" w:line="480" w:lineRule="exact"/>
        <w:ind w:firstLine="482" w:firstLineChars="200"/>
        <w:rPr>
          <w:rFonts w:ascii="宋体" w:hAnsi="宋体" w:cs="宋体"/>
        </w:rPr>
      </w:pPr>
      <w:bookmarkStart w:id="47" w:name="_Toc28573"/>
      <w:r>
        <w:rPr>
          <w:rFonts w:hint="eastAsia" w:ascii="宋体" w:hAnsi="宋体" w:cs="宋体"/>
        </w:rPr>
        <w:t>1.教师教学评价</w:t>
      </w:r>
      <w:bookmarkEnd w:id="47"/>
    </w:p>
    <w:p>
      <w:pPr>
        <w:widowControl/>
        <w:spacing w:line="480" w:lineRule="exact"/>
        <w:ind w:firstLine="480" w:firstLineChars="200"/>
        <w:jc w:val="left"/>
        <w:rPr>
          <w:rFonts w:ascii="宋体" w:hAnsi="宋体" w:cs="宋体"/>
          <w:sz w:val="24"/>
        </w:rPr>
      </w:pPr>
      <w:r>
        <w:rPr>
          <w:rFonts w:hint="eastAsia" w:ascii="宋体" w:hAnsi="宋体" w:cs="宋体"/>
          <w:sz w:val="24"/>
        </w:rPr>
        <w:t>教师教学评价指标主要包括教学能力评价(综合素养)、教学过程(行为)。评价和教学目标评价三部分。具体实施过程中可通过学生评教(综合素养:学生认可度、满意度、教学行为)、教学常规检查(教学过程、教学目标达成)物流行业企业专家评(教师对生产技能掌控度)等部分。</w:t>
      </w:r>
    </w:p>
    <w:p>
      <w:pPr>
        <w:pStyle w:val="5"/>
        <w:spacing w:before="0" w:after="0" w:line="480" w:lineRule="exact"/>
        <w:ind w:firstLine="482" w:firstLineChars="200"/>
        <w:rPr>
          <w:rFonts w:ascii="宋体" w:hAnsi="宋体" w:cs="宋体"/>
        </w:rPr>
      </w:pPr>
      <w:bookmarkStart w:id="48" w:name="_Toc25164"/>
      <w:r>
        <w:rPr>
          <w:rFonts w:hint="eastAsia" w:ascii="宋体" w:hAnsi="宋体" w:cs="宋体"/>
        </w:rPr>
        <w:t>2.学生学业评价</w:t>
      </w:r>
      <w:bookmarkEnd w:id="48"/>
    </w:p>
    <w:p>
      <w:pPr>
        <w:widowControl/>
        <w:spacing w:line="480" w:lineRule="exact"/>
        <w:ind w:firstLine="480" w:firstLineChars="200"/>
        <w:jc w:val="left"/>
        <w:rPr>
          <w:rFonts w:ascii="宋体" w:hAnsi="宋体" w:cs="宋体"/>
          <w:sz w:val="24"/>
        </w:rPr>
      </w:pPr>
      <w:r>
        <w:rPr>
          <w:rFonts w:hint="eastAsia" w:ascii="宋体" w:hAnsi="宋体" w:cs="宋体"/>
          <w:sz w:val="24"/>
        </w:rPr>
        <w:t>坚持用多元评价方式引导学生形成个性化的学习方式，评价应体现评价标准、评价主体、评价方式、评价过程的多元化。对学生考核评价兼顾认知、技能、情感等多个方面。专业技能课评价方式建议如下:</w:t>
      </w:r>
    </w:p>
    <w:p>
      <w:pPr>
        <w:widowControl/>
        <w:spacing w:line="480" w:lineRule="exact"/>
        <w:ind w:firstLine="480" w:firstLineChars="200"/>
        <w:jc w:val="left"/>
        <w:rPr>
          <w:rFonts w:ascii="宋体" w:hAnsi="宋体" w:cs="宋体"/>
          <w:sz w:val="24"/>
        </w:rPr>
      </w:pPr>
      <w:r>
        <w:rPr>
          <w:rFonts w:hint="eastAsia" w:ascii="宋体" w:hAnsi="宋体" w:cs="宋体"/>
          <w:sz w:val="24"/>
        </w:rPr>
        <w:t>(1)职业素养评价。每门专业技能课学习，均需与相应岗位对应，学生的日常行为习惯与职场要求对应。因此，物流职业素养培养在课程学习中占非常重要地位，学生专业技能课程学业评价中将学生的日常行为习惯纳人评价。</w:t>
      </w:r>
    </w:p>
    <w:p>
      <w:pPr>
        <w:widowControl/>
        <w:spacing w:line="480" w:lineRule="exact"/>
        <w:ind w:firstLine="480" w:firstLineChars="200"/>
        <w:jc w:val="left"/>
        <w:rPr>
          <w:rFonts w:ascii="宋体" w:hAnsi="宋体" w:cs="宋体"/>
          <w:sz w:val="24"/>
        </w:rPr>
      </w:pPr>
      <w:r>
        <w:rPr>
          <w:rFonts w:hint="eastAsia" w:ascii="宋体" w:hAnsi="宋体" w:cs="宋体"/>
          <w:sz w:val="24"/>
        </w:rPr>
        <w:t>(2)职业技能评价。职业技能的培养是专业技能课程的重点，评价的重点是基本技能掌握与应用，解决实际问题能力。</w:t>
      </w:r>
    </w:p>
    <w:p>
      <w:pPr>
        <w:widowControl/>
        <w:spacing w:line="480" w:lineRule="exact"/>
        <w:ind w:firstLine="480" w:firstLineChars="200"/>
        <w:jc w:val="left"/>
        <w:rPr>
          <w:rFonts w:ascii="宋体" w:hAnsi="宋体" w:cs="宋体"/>
          <w:sz w:val="24"/>
        </w:rPr>
      </w:pPr>
      <w:r>
        <w:rPr>
          <w:rFonts w:hint="eastAsia" w:ascii="宋体" w:hAnsi="宋体" w:cs="宋体"/>
          <w:sz w:val="24"/>
        </w:rPr>
        <w:t>(3)学习能力评价。现代物流企业基层岗位对高科技应用能力要求较高，学生的学习能力及知识与技能迁移能力关系到学生未来职业生涯的发展。</w:t>
      </w:r>
    </w:p>
    <w:p>
      <w:pPr>
        <w:widowControl/>
        <w:spacing w:line="480" w:lineRule="exact"/>
        <w:ind w:firstLine="480" w:firstLineChars="200"/>
        <w:jc w:val="left"/>
        <w:rPr>
          <w:rFonts w:ascii="宋体" w:hAnsi="宋体" w:cs="宋体"/>
          <w:sz w:val="24"/>
        </w:rPr>
      </w:pPr>
      <w:r>
        <w:rPr>
          <w:rFonts w:hint="eastAsia" w:ascii="宋体" w:hAnsi="宋体" w:cs="宋体"/>
          <w:sz w:val="24"/>
        </w:rPr>
        <w:t>上述三类评价可采用观察、口试、笔试、顶岗操作、职业技能大赛、职业资格鉴定等综合评价方式:评价过程中注重过程考核、实践技能考核，多元化考核评价体系，学生学习过程监测、评价与反馈机制，强化实习、实训、毕业设计（论文）等实践性教学环节的全过程管理与考核评价，促进书证融通。</w:t>
      </w:r>
    </w:p>
    <w:p>
      <w:pPr>
        <w:pStyle w:val="4"/>
        <w:spacing w:before="0" w:after="0" w:line="480" w:lineRule="exact"/>
        <w:ind w:firstLine="482" w:firstLineChars="200"/>
        <w:rPr>
          <w:rFonts w:ascii="宋体" w:hAnsi="宋体" w:cs="宋体"/>
        </w:rPr>
      </w:pPr>
      <w:bookmarkStart w:id="49" w:name="_Toc15722"/>
      <w:r>
        <w:rPr>
          <w:rFonts w:hint="eastAsia" w:ascii="宋体" w:hAnsi="宋体" w:cs="宋体"/>
        </w:rPr>
        <w:t>（六）质量管理</w:t>
      </w:r>
      <w:bookmarkEnd w:id="49"/>
    </w:p>
    <w:p>
      <w:pPr>
        <w:pStyle w:val="5"/>
        <w:spacing w:before="0" w:after="0" w:line="480" w:lineRule="exact"/>
        <w:ind w:firstLine="482" w:firstLineChars="200"/>
        <w:rPr>
          <w:rFonts w:ascii="宋体" w:hAnsi="宋体" w:cs="宋体"/>
        </w:rPr>
      </w:pPr>
      <w:bookmarkStart w:id="50" w:name="_Toc23040"/>
      <w:r>
        <w:rPr>
          <w:rFonts w:hint="eastAsia" w:ascii="宋体" w:hAnsi="宋体" w:cs="宋体"/>
        </w:rPr>
        <w:t>1.教学管理</w:t>
      </w:r>
      <w:bookmarkEnd w:id="50"/>
    </w:p>
    <w:p>
      <w:pPr>
        <w:widowControl/>
        <w:spacing w:line="480" w:lineRule="exact"/>
        <w:ind w:firstLine="480" w:firstLineChars="200"/>
        <w:jc w:val="left"/>
        <w:rPr>
          <w:rFonts w:ascii="宋体" w:hAnsi="宋体" w:cs="宋体"/>
          <w:sz w:val="24"/>
        </w:rPr>
      </w:pPr>
      <w:r>
        <w:rPr>
          <w:rFonts w:hint="eastAsia" w:ascii="宋体" w:hAnsi="宋体" w:cs="宋体"/>
          <w:sz w:val="24"/>
        </w:rPr>
        <w:t>更新教学管理理念，紧密围绕“先教做人，后教做事”的培养原则，坚持以人为本，把培养学生“学会做人”作为教学管理的出发点。把加强学生的职业道德和法制教育作为教学管理的重点，把培养学生的素质和能力作为主线贯穿整个教学管理的始终，努力营造个相互渗透、齐抓共管的育人体系和教学氛围。</w:t>
      </w:r>
    </w:p>
    <w:p>
      <w:pPr>
        <w:widowControl/>
        <w:spacing w:line="480" w:lineRule="exact"/>
        <w:ind w:firstLine="480" w:firstLineChars="200"/>
        <w:jc w:val="left"/>
        <w:rPr>
          <w:rFonts w:ascii="宋体" w:hAnsi="宋体" w:cs="宋体"/>
          <w:sz w:val="24"/>
        </w:rPr>
      </w:pPr>
      <w:r>
        <w:rPr>
          <w:rFonts w:hint="eastAsia" w:ascii="宋体" w:hAnsi="宋体" w:cs="宋体"/>
          <w:sz w:val="24"/>
        </w:rPr>
        <w:t>完善各教学环节的规章制度，建立质量监控标准。中等职业学校要适应人才培养模式改革的需要，深化教学组织、教学评价等制度改革，使教学各环节有明确的规定和评价检查标准，为顺利实行教学改革和教学工作规范奠定基础。</w:t>
      </w:r>
    </w:p>
    <w:p>
      <w:pPr>
        <w:widowControl/>
        <w:spacing w:line="480" w:lineRule="exact"/>
        <w:ind w:firstLine="480" w:firstLineChars="200"/>
        <w:jc w:val="left"/>
        <w:rPr>
          <w:rFonts w:ascii="宋体" w:hAnsi="宋体" w:cs="宋体"/>
          <w:sz w:val="24"/>
        </w:rPr>
      </w:pPr>
      <w:r>
        <w:rPr>
          <w:rFonts w:hint="eastAsia" w:ascii="宋体" w:hAnsi="宋体" w:cs="宋体"/>
          <w:sz w:val="24"/>
        </w:rPr>
        <w:t>更新教学基础设施，各类教学改革项目经费投人(即硬件建设)要服务于教学模式改革的实施。结合教学内容与教学方法改革，积极推动行动导向型教学模式的实施。通过组织教师集体备课、说课、开公开课、听评课等。加快教学资源的建设，支撑行动导向型教学的落实。</w:t>
      </w:r>
    </w:p>
    <w:p>
      <w:pPr>
        <w:pStyle w:val="5"/>
        <w:spacing w:before="0" w:after="0" w:line="480" w:lineRule="exact"/>
        <w:ind w:firstLine="482" w:firstLineChars="200"/>
        <w:rPr>
          <w:rFonts w:ascii="宋体" w:hAnsi="宋体" w:cs="宋体"/>
        </w:rPr>
      </w:pPr>
      <w:bookmarkStart w:id="51" w:name="_Toc25633"/>
      <w:r>
        <w:rPr>
          <w:rFonts w:hint="eastAsia" w:ascii="宋体" w:hAnsi="宋体" w:cs="宋体"/>
        </w:rPr>
        <w:t>2.质量保障</w:t>
      </w:r>
      <w:bookmarkEnd w:id="51"/>
    </w:p>
    <w:p>
      <w:pPr>
        <w:widowControl/>
        <w:spacing w:line="480" w:lineRule="exact"/>
        <w:ind w:firstLine="480" w:firstLineChars="200"/>
        <w:jc w:val="left"/>
        <w:rPr>
          <w:rFonts w:ascii="宋体" w:hAnsi="宋体" w:cs="宋体"/>
          <w:sz w:val="24"/>
        </w:rPr>
      </w:pPr>
      <w:r>
        <w:rPr>
          <w:rFonts w:hint="eastAsia" w:ascii="宋体" w:hAnsi="宋体" w:cs="宋体"/>
          <w:sz w:val="24"/>
        </w:rPr>
        <w:t>(1)学院和系部应建立专业建设和教学过程质量监控机制，成立专业建设委员会，全面加强党的领导，强化课程思政。健全专业教学质量监控管理制度，完善课堂教学、教学评价、实习实训、毕业设计以及专业调研、人才培养方案更新、资源建设等方面质量标准建设，通过教学实施、过程监控、质量评价和持续改进，达成人才培养规格。</w:t>
      </w:r>
    </w:p>
    <w:p>
      <w:pPr>
        <w:widowControl/>
        <w:spacing w:line="480" w:lineRule="exact"/>
        <w:ind w:firstLine="480" w:firstLineChars="200"/>
        <w:jc w:val="left"/>
        <w:rPr>
          <w:rFonts w:ascii="宋体" w:hAnsi="宋体" w:cs="宋体"/>
          <w:sz w:val="24"/>
        </w:rPr>
      </w:pPr>
      <w:r>
        <w:rPr>
          <w:rFonts w:hint="eastAsia" w:ascii="宋体" w:hAnsi="宋体" w:cs="宋体"/>
          <w:sz w:val="24"/>
        </w:rPr>
        <w:t>(2)学院和系部及专业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widowControl/>
        <w:spacing w:line="480" w:lineRule="exact"/>
        <w:ind w:firstLine="480" w:firstLineChars="200"/>
        <w:jc w:val="left"/>
        <w:rPr>
          <w:rFonts w:ascii="宋体" w:hAnsi="宋体" w:cs="宋体"/>
          <w:sz w:val="24"/>
        </w:rPr>
      </w:pPr>
      <w:r>
        <w:rPr>
          <w:rFonts w:hint="eastAsia" w:ascii="宋体" w:hAnsi="宋体" w:cs="宋体"/>
          <w:sz w:val="24"/>
        </w:rPr>
        <w:t>(3)学院应建立毕业生跟踪反馈机制及社会评价机制，并对生源情况、在校生学业水平、毕业生就业情况等进行分析，定期评价人才培养质量和培养目标达成情况。</w:t>
      </w:r>
    </w:p>
    <w:p>
      <w:pPr>
        <w:widowControl/>
        <w:spacing w:line="480" w:lineRule="exact"/>
        <w:ind w:firstLine="480" w:firstLineChars="200"/>
        <w:jc w:val="left"/>
        <w:rPr>
          <w:rFonts w:ascii="宋体" w:hAnsi="宋体" w:cs="宋体"/>
          <w:sz w:val="24"/>
        </w:rPr>
      </w:pPr>
      <w:r>
        <w:rPr>
          <w:rFonts w:hint="eastAsia" w:ascii="宋体" w:hAnsi="宋体" w:cs="宋体"/>
          <w:sz w:val="24"/>
        </w:rPr>
        <w:t>(4)专业教研组织应充分利用评价分析结果有效改进专业教学，持续提高人才培养质量。</w:t>
      </w:r>
    </w:p>
    <w:p>
      <w:pPr>
        <w:pStyle w:val="5"/>
        <w:spacing w:before="0" w:after="0" w:line="480" w:lineRule="exact"/>
        <w:ind w:firstLine="482" w:firstLineChars="200"/>
        <w:rPr>
          <w:rFonts w:ascii="宋体" w:hAnsi="宋体" w:cs="宋体"/>
        </w:rPr>
      </w:pPr>
      <w:bookmarkStart w:id="52" w:name="_Toc10498"/>
      <w:r>
        <w:rPr>
          <w:rFonts w:hint="eastAsia" w:ascii="宋体" w:hAnsi="宋体" w:cs="宋体"/>
        </w:rPr>
        <w:t>3.成绩考核</w:t>
      </w:r>
      <w:bookmarkEnd w:id="52"/>
    </w:p>
    <w:p>
      <w:pPr>
        <w:widowControl/>
        <w:spacing w:line="480" w:lineRule="exact"/>
        <w:ind w:firstLine="480" w:firstLineChars="200"/>
        <w:jc w:val="left"/>
        <w:rPr>
          <w:rFonts w:ascii="宋体" w:hAnsi="宋体" w:cs="宋体"/>
          <w:sz w:val="24"/>
        </w:rPr>
      </w:pPr>
      <w:r>
        <w:rPr>
          <w:rFonts w:hint="eastAsia" w:ascii="宋体" w:hAnsi="宋体" w:cs="宋体"/>
          <w:sz w:val="24"/>
        </w:rPr>
        <w:t>成绩考评分为理论知识考核、实践技能考核和职业资格技能鉴定。建立完善的学生成绩考核评价体系，校企合作共同评价学生。一是校内考核，主要包括出勤、课堂表现、完成作业情况、团队合作情况、期末考试、学生互评以及教师互评。二是企业考核，学生通过工学交替和顶岗实习参与企业实践，在企业工作期间由企业给学生进行考核。</w:t>
      </w:r>
    </w:p>
    <w:p>
      <w:pPr>
        <w:widowControl/>
        <w:spacing w:line="480" w:lineRule="exact"/>
        <w:ind w:firstLine="480" w:firstLineChars="200"/>
        <w:jc w:val="left"/>
        <w:rPr>
          <w:rFonts w:ascii="宋体" w:hAnsi="宋体" w:cs="宋体"/>
          <w:sz w:val="24"/>
        </w:rPr>
      </w:pPr>
      <w:bookmarkStart w:id="53" w:name="_Toc418684050"/>
      <w:r>
        <w:rPr>
          <w:rFonts w:hint="eastAsia" w:ascii="宋体" w:hAnsi="宋体" w:cs="宋体"/>
          <w:sz w:val="24"/>
        </w:rPr>
        <w:t>(1)理论知识考核</w:t>
      </w:r>
      <w:bookmarkEnd w:id="53"/>
    </w:p>
    <w:p>
      <w:pPr>
        <w:widowControl/>
        <w:spacing w:line="480" w:lineRule="exact"/>
        <w:ind w:firstLine="480" w:firstLineChars="200"/>
        <w:jc w:val="left"/>
        <w:rPr>
          <w:rFonts w:ascii="宋体" w:hAnsi="宋体" w:cs="宋体"/>
          <w:sz w:val="24"/>
        </w:rPr>
      </w:pPr>
      <w:r>
        <w:rPr>
          <w:rFonts w:hint="eastAsia" w:ascii="宋体" w:hAnsi="宋体" w:cs="宋体"/>
          <w:sz w:val="24"/>
        </w:rPr>
        <w:t>每学期确定2-3门必修课程为考试科目，按百分制评定学业成绩，采取“316”结构的考核办法，将实训过程考核与学习结果考核相结合，以过程考核为主；将基础知识考核与实训操作考核相结合，其中岗位技能实训操作、学习态度与能力和理论知识掌握程度的考核成绩分别占课程成绩的30%、10%、60%。其余必修课和选修课采用五级分制（优秀、良好、中等、及格、不及格）评定。成绩及格者可得规定的学分，不及格者不得学分。</w:t>
      </w:r>
    </w:p>
    <w:p>
      <w:pPr>
        <w:widowControl/>
        <w:spacing w:line="480" w:lineRule="exact"/>
        <w:ind w:firstLine="480" w:firstLineChars="200"/>
        <w:jc w:val="left"/>
        <w:rPr>
          <w:rFonts w:ascii="宋体" w:hAnsi="宋体" w:cs="宋体"/>
          <w:sz w:val="24"/>
        </w:rPr>
      </w:pPr>
      <w:bookmarkStart w:id="54" w:name="_Toc418684051"/>
      <w:r>
        <w:rPr>
          <w:rFonts w:hint="eastAsia" w:ascii="宋体" w:hAnsi="宋体" w:cs="宋体"/>
          <w:sz w:val="24"/>
        </w:rPr>
        <w:t>(2)实践技能考核</w:t>
      </w:r>
      <w:bookmarkEnd w:id="54"/>
    </w:p>
    <w:p>
      <w:pPr>
        <w:widowControl/>
        <w:spacing w:line="480" w:lineRule="exact"/>
        <w:ind w:firstLine="480" w:firstLineChars="200"/>
        <w:jc w:val="left"/>
        <w:rPr>
          <w:rFonts w:hint="eastAsia" w:ascii="宋体" w:hAnsi="宋体" w:cs="宋体"/>
          <w:sz w:val="24"/>
        </w:rPr>
      </w:pPr>
      <w:r>
        <w:rPr>
          <w:rFonts w:hint="eastAsia" w:ascii="宋体" w:hAnsi="宋体" w:cs="宋体"/>
          <w:sz w:val="24"/>
        </w:rPr>
        <w:t>本专业的实践技能考核采用学校考核和行业考核相结合的方式进行。学校成立专业实践技能考核组织，负责对本专业培养方案规定的实践项目的考核工作。具体考核管理按照实训管理的相关规定执行。</w:t>
      </w:r>
    </w:p>
    <w:p>
      <w:pPr>
        <w:pStyle w:val="2"/>
        <w:spacing w:before="0" w:after="0" w:line="480" w:lineRule="exact"/>
        <w:ind w:left="638" w:leftChars="304"/>
        <w:rPr>
          <w:rFonts w:ascii="宋体" w:hAnsi="宋体"/>
          <w:color w:val="000000"/>
          <w:szCs w:val="28"/>
        </w:rPr>
      </w:pPr>
      <w:bookmarkStart w:id="55" w:name="_Toc26563"/>
      <w:r>
        <w:rPr>
          <w:rFonts w:hint="eastAsia" w:ascii="宋体" w:hAnsi="宋体"/>
          <w:color w:val="000000"/>
          <w:szCs w:val="28"/>
        </w:rPr>
        <w:t>九、毕业要求</w:t>
      </w:r>
      <w:bookmarkEnd w:id="55"/>
    </w:p>
    <w:p>
      <w:pPr>
        <w:widowControl/>
        <w:spacing w:line="480" w:lineRule="exact"/>
        <w:ind w:firstLine="480" w:firstLineChars="200"/>
        <w:jc w:val="left"/>
        <w:rPr>
          <w:rFonts w:ascii="宋体" w:hAnsi="宋体" w:cs="宋体"/>
          <w:sz w:val="24"/>
        </w:rPr>
      </w:pPr>
      <w:r>
        <w:rPr>
          <w:rFonts w:hint="eastAsia" w:ascii="宋体" w:hAnsi="宋体" w:cs="宋体"/>
          <w:sz w:val="24"/>
        </w:rPr>
        <w:t>学生通过三年的学习，须修满物流服务与管理专业人才培养方案所规定的3016学时，修满166学分，完成规定的教学活动，毕业时应掌握现代物流专业理论，熟悉现代物流管理的法律法规，掌握仓储管理技术、运输管理技术、库存控制技术、资源计划、物流信息技术、进出口物流业务操作、口岸物流服务、第三方物流策划与服务等专业知识，具有物流中心、配送中心协调运营能力和相应的外语水平，具有良好职业道德和综合素养。</w:t>
      </w:r>
    </w:p>
    <w:p>
      <w:pPr>
        <w:widowControl/>
        <w:spacing w:line="480" w:lineRule="exact"/>
        <w:ind w:firstLine="480" w:firstLineChars="200"/>
        <w:jc w:val="left"/>
        <w:rPr>
          <w:rFonts w:hint="eastAsia" w:ascii="宋体" w:hAnsi="宋体" w:cs="宋体"/>
          <w:sz w:val="24"/>
        </w:rPr>
        <w:sectPr>
          <w:type w:val="continuous"/>
          <w:pgSz w:w="11906" w:h="16838"/>
          <w:pgMar w:top="1701" w:right="1531" w:bottom="1134"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cs="宋体"/>
          <w:sz w:val="24"/>
        </w:rPr>
        <w:t>顶岗实习要求提交实习报告，并由实习指导教师及企业教师予以评定成绩，方可毕业。学生日常表现及操行考核成绩达到合格以上。</w:t>
      </w:r>
    </w:p>
    <w:p>
      <w:pPr>
        <w:pStyle w:val="2"/>
        <w:spacing w:before="0" w:after="0" w:line="480" w:lineRule="exact"/>
        <w:ind w:left="638" w:leftChars="304"/>
        <w:rPr>
          <w:rFonts w:ascii="宋体" w:hAnsi="宋体"/>
          <w:color w:val="000000"/>
          <w:szCs w:val="28"/>
        </w:rPr>
      </w:pPr>
      <w:bookmarkStart w:id="56" w:name="_Toc7620"/>
      <w:r>
        <w:rPr>
          <w:rFonts w:hint="eastAsia" w:ascii="宋体" w:hAnsi="宋体"/>
          <w:color w:val="000000"/>
          <w:szCs w:val="28"/>
        </w:rPr>
        <w:t>十、附录</w:t>
      </w:r>
      <w:bookmarkEnd w:id="56"/>
    </w:p>
    <w:p>
      <w:pPr>
        <w:spacing w:line="480" w:lineRule="exact"/>
        <w:ind w:firstLine="482" w:firstLineChars="200"/>
        <w:outlineLvl w:val="0"/>
        <w:rPr>
          <w:rFonts w:ascii="宋体" w:hAnsi="宋体" w:cs="宋体"/>
          <w:b/>
          <w:color w:val="000000"/>
          <w:sz w:val="24"/>
        </w:rPr>
      </w:pPr>
      <w:bookmarkStart w:id="57" w:name="_Toc10491"/>
      <w:bookmarkStart w:id="58" w:name="_Toc5539"/>
      <w:r>
        <w:rPr>
          <w:rFonts w:hint="eastAsia" w:ascii="宋体" w:hAnsi="宋体" w:cs="宋体"/>
          <w:b/>
          <w:color w:val="000000"/>
          <w:sz w:val="24"/>
        </w:rPr>
        <w:t>附录一                                          教学进程表</w:t>
      </w:r>
      <w:bookmarkEnd w:id="57"/>
      <w:bookmarkEnd w:id="58"/>
    </w:p>
    <w:tbl>
      <w:tblPr>
        <w:tblStyle w:val="32"/>
        <w:tblW w:w="13403"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450"/>
        <w:gridCol w:w="689"/>
        <w:gridCol w:w="18"/>
        <w:gridCol w:w="407"/>
        <w:gridCol w:w="16"/>
        <w:gridCol w:w="488"/>
        <w:gridCol w:w="16"/>
        <w:gridCol w:w="120"/>
        <w:gridCol w:w="2616"/>
        <w:gridCol w:w="991"/>
        <w:gridCol w:w="584"/>
        <w:gridCol w:w="584"/>
        <w:gridCol w:w="584"/>
        <w:gridCol w:w="584"/>
        <w:gridCol w:w="584"/>
        <w:gridCol w:w="584"/>
        <w:gridCol w:w="584"/>
        <w:gridCol w:w="584"/>
        <w:gridCol w:w="584"/>
        <w:gridCol w:w="584"/>
        <w:gridCol w:w="584"/>
        <w:gridCol w:w="584"/>
        <w:gridCol w:w="58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30" w:hRule="exact"/>
          <w:tblHeader/>
          <w:jc w:val="center"/>
        </w:trPr>
        <w:tc>
          <w:tcPr>
            <w:tcW w:w="450" w:type="dxa"/>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课</w:t>
            </w:r>
          </w:p>
          <w:p>
            <w:pPr>
              <w:snapToGrid w:val="0"/>
              <w:jc w:val="center"/>
              <w:rPr>
                <w:rFonts w:ascii="宋体" w:hAnsi="宋体"/>
                <w:b/>
                <w:szCs w:val="21"/>
              </w:rPr>
            </w:pPr>
            <w:r>
              <w:rPr>
                <w:rFonts w:hint="eastAsia" w:ascii="宋体" w:hAnsi="宋体"/>
                <w:b/>
                <w:szCs w:val="21"/>
              </w:rPr>
              <w:t>程</w:t>
            </w:r>
          </w:p>
          <w:p>
            <w:pPr>
              <w:snapToGrid w:val="0"/>
              <w:jc w:val="center"/>
              <w:rPr>
                <w:rFonts w:ascii="宋体" w:hAnsi="宋体"/>
                <w:b/>
                <w:szCs w:val="21"/>
              </w:rPr>
            </w:pPr>
            <w:r>
              <w:rPr>
                <w:rFonts w:hint="eastAsia" w:ascii="宋体" w:hAnsi="宋体"/>
                <w:b/>
                <w:szCs w:val="21"/>
              </w:rPr>
              <w:t>类</w:t>
            </w:r>
          </w:p>
          <w:p>
            <w:pPr>
              <w:snapToGrid w:val="0"/>
              <w:jc w:val="center"/>
              <w:rPr>
                <w:rFonts w:ascii="宋体" w:hAnsi="宋体"/>
                <w:b/>
                <w:szCs w:val="21"/>
              </w:rPr>
            </w:pPr>
            <w:r>
              <w:rPr>
                <w:rFonts w:hint="eastAsia" w:ascii="宋体" w:hAnsi="宋体"/>
                <w:b/>
                <w:szCs w:val="21"/>
              </w:rPr>
              <w:t>别</w:t>
            </w:r>
          </w:p>
        </w:tc>
        <w:tc>
          <w:tcPr>
            <w:tcW w:w="689" w:type="dxa"/>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课程性质</w:t>
            </w:r>
          </w:p>
        </w:tc>
        <w:tc>
          <w:tcPr>
            <w:tcW w:w="425" w:type="dxa"/>
            <w:gridSpan w:val="2"/>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序</w:t>
            </w:r>
          </w:p>
          <w:p>
            <w:pPr>
              <w:snapToGrid w:val="0"/>
              <w:jc w:val="center"/>
              <w:rPr>
                <w:rFonts w:ascii="宋体" w:hAnsi="宋体"/>
                <w:b/>
                <w:szCs w:val="21"/>
              </w:rPr>
            </w:pPr>
          </w:p>
          <w:p>
            <w:pPr>
              <w:snapToGrid w:val="0"/>
              <w:jc w:val="center"/>
              <w:rPr>
                <w:rFonts w:ascii="宋体" w:hAnsi="宋体"/>
                <w:b/>
                <w:szCs w:val="21"/>
              </w:rPr>
            </w:pPr>
          </w:p>
          <w:p>
            <w:pPr>
              <w:snapToGrid w:val="0"/>
              <w:jc w:val="center"/>
              <w:rPr>
                <w:rFonts w:ascii="宋体" w:hAnsi="宋体"/>
                <w:b/>
                <w:szCs w:val="21"/>
              </w:rPr>
            </w:pPr>
            <w:r>
              <w:rPr>
                <w:rFonts w:hint="eastAsia" w:ascii="宋体" w:hAnsi="宋体"/>
                <w:b/>
                <w:szCs w:val="21"/>
              </w:rPr>
              <w:t>号</w:t>
            </w:r>
          </w:p>
        </w:tc>
        <w:tc>
          <w:tcPr>
            <w:tcW w:w="3256" w:type="dxa"/>
            <w:gridSpan w:val="5"/>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课 程 名 称</w:t>
            </w:r>
          </w:p>
        </w:tc>
        <w:tc>
          <w:tcPr>
            <w:tcW w:w="991" w:type="dxa"/>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课程</w:t>
            </w:r>
          </w:p>
          <w:p>
            <w:pPr>
              <w:snapToGrid w:val="0"/>
              <w:jc w:val="center"/>
              <w:rPr>
                <w:rFonts w:ascii="宋体" w:hAnsi="宋体"/>
                <w:b/>
                <w:szCs w:val="21"/>
              </w:rPr>
            </w:pPr>
            <w:r>
              <w:rPr>
                <w:rFonts w:hint="eastAsia" w:ascii="宋体" w:hAnsi="宋体"/>
                <w:b/>
                <w:szCs w:val="21"/>
              </w:rPr>
              <w:t>代码</w:t>
            </w:r>
          </w:p>
        </w:tc>
        <w:tc>
          <w:tcPr>
            <w:tcW w:w="584" w:type="dxa"/>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课程</w:t>
            </w:r>
          </w:p>
          <w:p>
            <w:pPr>
              <w:snapToGrid w:val="0"/>
              <w:jc w:val="center"/>
              <w:rPr>
                <w:rFonts w:ascii="宋体" w:hAnsi="宋体"/>
                <w:b/>
                <w:szCs w:val="21"/>
              </w:rPr>
            </w:pPr>
            <w:r>
              <w:rPr>
                <w:rFonts w:hint="eastAsia" w:ascii="宋体" w:hAnsi="宋体"/>
                <w:b/>
                <w:szCs w:val="21"/>
              </w:rPr>
              <w:t>类型</w:t>
            </w:r>
          </w:p>
        </w:tc>
        <w:tc>
          <w:tcPr>
            <w:tcW w:w="584" w:type="dxa"/>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学</w:t>
            </w:r>
          </w:p>
          <w:p>
            <w:pPr>
              <w:snapToGrid w:val="0"/>
              <w:jc w:val="center"/>
              <w:rPr>
                <w:rFonts w:ascii="宋体" w:hAnsi="宋体"/>
                <w:b/>
                <w:szCs w:val="21"/>
              </w:rPr>
            </w:pPr>
          </w:p>
          <w:p>
            <w:pPr>
              <w:snapToGrid w:val="0"/>
              <w:jc w:val="center"/>
              <w:rPr>
                <w:rFonts w:ascii="宋体" w:hAnsi="宋体"/>
                <w:b/>
                <w:szCs w:val="21"/>
              </w:rPr>
            </w:pPr>
          </w:p>
          <w:p>
            <w:pPr>
              <w:snapToGrid w:val="0"/>
              <w:jc w:val="center"/>
              <w:rPr>
                <w:rFonts w:ascii="宋体" w:hAnsi="宋体"/>
                <w:b/>
                <w:szCs w:val="21"/>
              </w:rPr>
            </w:pPr>
            <w:r>
              <w:rPr>
                <w:rFonts w:hint="eastAsia" w:ascii="宋体" w:hAnsi="宋体"/>
                <w:b/>
                <w:szCs w:val="21"/>
              </w:rPr>
              <w:t>时</w:t>
            </w:r>
          </w:p>
        </w:tc>
        <w:tc>
          <w:tcPr>
            <w:tcW w:w="584" w:type="dxa"/>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学</w:t>
            </w:r>
          </w:p>
          <w:p>
            <w:pPr>
              <w:snapToGrid w:val="0"/>
              <w:jc w:val="center"/>
              <w:rPr>
                <w:rFonts w:ascii="宋体" w:hAnsi="宋体"/>
                <w:b/>
                <w:szCs w:val="21"/>
              </w:rPr>
            </w:pPr>
          </w:p>
          <w:p>
            <w:pPr>
              <w:snapToGrid w:val="0"/>
              <w:jc w:val="center"/>
              <w:rPr>
                <w:rFonts w:ascii="宋体" w:hAnsi="宋体"/>
                <w:b/>
                <w:szCs w:val="21"/>
              </w:rPr>
            </w:pPr>
          </w:p>
          <w:p>
            <w:pPr>
              <w:snapToGrid w:val="0"/>
              <w:jc w:val="center"/>
              <w:rPr>
                <w:rFonts w:ascii="宋体" w:hAnsi="宋体"/>
                <w:b/>
                <w:szCs w:val="21"/>
              </w:rPr>
            </w:pPr>
            <w:r>
              <w:rPr>
                <w:rFonts w:hint="eastAsia" w:ascii="宋体" w:hAnsi="宋体"/>
                <w:b/>
                <w:szCs w:val="21"/>
              </w:rPr>
              <w:t>分</w:t>
            </w:r>
          </w:p>
        </w:tc>
        <w:tc>
          <w:tcPr>
            <w:tcW w:w="584" w:type="dxa"/>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理</w:t>
            </w:r>
          </w:p>
          <w:p>
            <w:pPr>
              <w:snapToGrid w:val="0"/>
              <w:jc w:val="center"/>
              <w:rPr>
                <w:rFonts w:ascii="宋体" w:hAnsi="宋体"/>
                <w:b/>
                <w:szCs w:val="21"/>
              </w:rPr>
            </w:pPr>
            <w:r>
              <w:rPr>
                <w:rFonts w:hint="eastAsia" w:ascii="宋体" w:hAnsi="宋体"/>
                <w:b/>
                <w:szCs w:val="21"/>
              </w:rPr>
              <w:t>论</w:t>
            </w:r>
          </w:p>
          <w:p>
            <w:pPr>
              <w:snapToGrid w:val="0"/>
              <w:jc w:val="center"/>
              <w:rPr>
                <w:rFonts w:ascii="宋体" w:hAnsi="宋体"/>
                <w:b/>
                <w:szCs w:val="21"/>
              </w:rPr>
            </w:pPr>
            <w:r>
              <w:rPr>
                <w:rFonts w:hint="eastAsia" w:ascii="宋体" w:hAnsi="宋体"/>
                <w:b/>
                <w:szCs w:val="21"/>
              </w:rPr>
              <w:t>教</w:t>
            </w:r>
          </w:p>
          <w:p>
            <w:pPr>
              <w:snapToGrid w:val="0"/>
              <w:jc w:val="center"/>
              <w:rPr>
                <w:rFonts w:ascii="宋体" w:hAnsi="宋体"/>
                <w:b/>
                <w:szCs w:val="21"/>
              </w:rPr>
            </w:pPr>
            <w:r>
              <w:rPr>
                <w:rFonts w:hint="eastAsia" w:ascii="宋体" w:hAnsi="宋体"/>
                <w:b/>
                <w:szCs w:val="21"/>
              </w:rPr>
              <w:t>学</w:t>
            </w:r>
          </w:p>
        </w:tc>
        <w:tc>
          <w:tcPr>
            <w:tcW w:w="584" w:type="dxa"/>
            <w:vMerge w:val="restart"/>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实</w:t>
            </w:r>
          </w:p>
          <w:p>
            <w:pPr>
              <w:snapToGrid w:val="0"/>
              <w:jc w:val="center"/>
              <w:rPr>
                <w:rFonts w:ascii="宋体" w:hAnsi="宋体"/>
                <w:b/>
                <w:szCs w:val="21"/>
              </w:rPr>
            </w:pPr>
            <w:r>
              <w:rPr>
                <w:rFonts w:hint="eastAsia" w:ascii="宋体" w:hAnsi="宋体"/>
                <w:b/>
                <w:szCs w:val="21"/>
              </w:rPr>
              <w:t>践</w:t>
            </w:r>
          </w:p>
          <w:p>
            <w:pPr>
              <w:snapToGrid w:val="0"/>
              <w:jc w:val="center"/>
              <w:rPr>
                <w:rFonts w:ascii="宋体" w:hAnsi="宋体"/>
                <w:b/>
                <w:szCs w:val="21"/>
              </w:rPr>
            </w:pPr>
            <w:r>
              <w:rPr>
                <w:rFonts w:hint="eastAsia" w:ascii="宋体" w:hAnsi="宋体"/>
                <w:b/>
                <w:szCs w:val="21"/>
              </w:rPr>
              <w:t>教</w:t>
            </w:r>
          </w:p>
          <w:p>
            <w:pPr>
              <w:snapToGrid w:val="0"/>
              <w:jc w:val="center"/>
              <w:rPr>
                <w:rFonts w:ascii="宋体" w:hAnsi="宋体"/>
                <w:b/>
                <w:szCs w:val="21"/>
              </w:rPr>
            </w:pPr>
            <w:r>
              <w:rPr>
                <w:rFonts w:hint="eastAsia" w:ascii="宋体" w:hAnsi="宋体"/>
                <w:b/>
                <w:szCs w:val="21"/>
              </w:rPr>
              <w:t>学</w:t>
            </w:r>
          </w:p>
        </w:tc>
        <w:tc>
          <w:tcPr>
            <w:tcW w:w="1168" w:type="dxa"/>
            <w:gridSpan w:val="2"/>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考 核</w:t>
            </w:r>
          </w:p>
          <w:p>
            <w:pPr>
              <w:snapToGrid w:val="0"/>
              <w:jc w:val="center"/>
              <w:rPr>
                <w:rFonts w:ascii="宋体" w:hAnsi="宋体"/>
                <w:b/>
                <w:szCs w:val="21"/>
              </w:rPr>
            </w:pPr>
            <w:r>
              <w:rPr>
                <w:rFonts w:hint="eastAsia" w:ascii="宋体" w:hAnsi="宋体"/>
                <w:b/>
                <w:szCs w:val="21"/>
              </w:rPr>
              <w:t>方 式</w:t>
            </w:r>
          </w:p>
        </w:tc>
        <w:tc>
          <w:tcPr>
            <w:tcW w:w="3504" w:type="dxa"/>
            <w:gridSpan w:val="6"/>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开课学期和周学时(次)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134" w:hRule="exact"/>
          <w:tblHeader/>
          <w:jc w:val="center"/>
        </w:trPr>
        <w:tc>
          <w:tcPr>
            <w:tcW w:w="450" w:type="dxa"/>
            <w:vMerge w:val="continue"/>
            <w:tcBorders>
              <w:tl2br w:val="nil"/>
              <w:tr2bl w:val="nil"/>
            </w:tcBorders>
            <w:shd w:val="clear" w:color="auto" w:fill="70AD47" w:themeFill="accent6"/>
            <w:vAlign w:val="center"/>
          </w:tcPr>
          <w:p>
            <w:pPr>
              <w:widowControl/>
              <w:jc w:val="left"/>
              <w:rPr>
                <w:rFonts w:ascii="宋体" w:hAnsi="宋体"/>
                <w:b/>
                <w:szCs w:val="21"/>
              </w:rPr>
            </w:pPr>
          </w:p>
        </w:tc>
        <w:tc>
          <w:tcPr>
            <w:tcW w:w="689" w:type="dxa"/>
            <w:vMerge w:val="continue"/>
            <w:tcBorders>
              <w:tl2br w:val="nil"/>
              <w:tr2bl w:val="nil"/>
            </w:tcBorders>
            <w:shd w:val="clear" w:color="auto" w:fill="70AD47" w:themeFill="accent6"/>
            <w:vAlign w:val="center"/>
          </w:tcPr>
          <w:p>
            <w:pPr>
              <w:widowControl/>
              <w:jc w:val="center"/>
              <w:rPr>
                <w:rFonts w:ascii="宋体" w:hAnsi="宋体"/>
                <w:b/>
                <w:szCs w:val="21"/>
              </w:rPr>
            </w:pPr>
          </w:p>
        </w:tc>
        <w:tc>
          <w:tcPr>
            <w:tcW w:w="425" w:type="dxa"/>
            <w:gridSpan w:val="2"/>
            <w:vMerge w:val="continue"/>
            <w:tcBorders>
              <w:tl2br w:val="nil"/>
              <w:tr2bl w:val="nil"/>
            </w:tcBorders>
            <w:shd w:val="clear" w:color="auto" w:fill="70AD47" w:themeFill="accent6"/>
            <w:vAlign w:val="center"/>
          </w:tcPr>
          <w:p>
            <w:pPr>
              <w:widowControl/>
              <w:jc w:val="left"/>
              <w:rPr>
                <w:rFonts w:ascii="宋体" w:hAnsi="宋体"/>
                <w:b/>
                <w:szCs w:val="21"/>
              </w:rPr>
            </w:pPr>
          </w:p>
        </w:tc>
        <w:tc>
          <w:tcPr>
            <w:tcW w:w="3256" w:type="dxa"/>
            <w:gridSpan w:val="5"/>
            <w:vMerge w:val="continue"/>
            <w:tcBorders>
              <w:tl2br w:val="nil"/>
              <w:tr2bl w:val="nil"/>
            </w:tcBorders>
            <w:shd w:val="clear" w:color="auto" w:fill="70AD47" w:themeFill="accent6"/>
            <w:vAlign w:val="center"/>
          </w:tcPr>
          <w:p>
            <w:pPr>
              <w:widowControl/>
              <w:jc w:val="left"/>
              <w:rPr>
                <w:rFonts w:ascii="宋体" w:hAnsi="宋体"/>
                <w:b/>
                <w:szCs w:val="21"/>
              </w:rPr>
            </w:pPr>
          </w:p>
        </w:tc>
        <w:tc>
          <w:tcPr>
            <w:tcW w:w="991" w:type="dxa"/>
            <w:vMerge w:val="continue"/>
            <w:tcBorders>
              <w:tl2br w:val="nil"/>
              <w:tr2bl w:val="nil"/>
            </w:tcBorders>
            <w:shd w:val="clear" w:color="auto" w:fill="70AD47" w:themeFill="accent6"/>
            <w:vAlign w:val="center"/>
          </w:tcPr>
          <w:p>
            <w:pPr>
              <w:widowControl/>
              <w:jc w:val="left"/>
              <w:rPr>
                <w:rFonts w:ascii="宋体" w:hAnsi="宋体"/>
                <w:b/>
                <w:szCs w:val="21"/>
              </w:rPr>
            </w:pPr>
          </w:p>
        </w:tc>
        <w:tc>
          <w:tcPr>
            <w:tcW w:w="584" w:type="dxa"/>
            <w:vMerge w:val="continue"/>
            <w:tcBorders>
              <w:tl2br w:val="nil"/>
              <w:tr2bl w:val="nil"/>
            </w:tcBorders>
            <w:shd w:val="clear" w:color="auto" w:fill="70AD47" w:themeFill="accent6"/>
            <w:vAlign w:val="center"/>
          </w:tcPr>
          <w:p>
            <w:pPr>
              <w:widowControl/>
              <w:jc w:val="left"/>
              <w:rPr>
                <w:rFonts w:ascii="宋体" w:hAnsi="宋体"/>
                <w:b/>
                <w:szCs w:val="21"/>
              </w:rPr>
            </w:pPr>
          </w:p>
        </w:tc>
        <w:tc>
          <w:tcPr>
            <w:tcW w:w="584" w:type="dxa"/>
            <w:vMerge w:val="continue"/>
            <w:tcBorders>
              <w:tl2br w:val="nil"/>
              <w:tr2bl w:val="nil"/>
            </w:tcBorders>
            <w:shd w:val="clear" w:color="auto" w:fill="70AD47" w:themeFill="accent6"/>
            <w:vAlign w:val="center"/>
          </w:tcPr>
          <w:p>
            <w:pPr>
              <w:widowControl/>
              <w:jc w:val="left"/>
              <w:rPr>
                <w:rFonts w:ascii="宋体" w:hAnsi="宋体"/>
                <w:b/>
                <w:szCs w:val="21"/>
              </w:rPr>
            </w:pPr>
          </w:p>
        </w:tc>
        <w:tc>
          <w:tcPr>
            <w:tcW w:w="584" w:type="dxa"/>
            <w:vMerge w:val="continue"/>
            <w:tcBorders>
              <w:tl2br w:val="nil"/>
              <w:tr2bl w:val="nil"/>
            </w:tcBorders>
            <w:shd w:val="clear" w:color="auto" w:fill="70AD47" w:themeFill="accent6"/>
            <w:vAlign w:val="center"/>
          </w:tcPr>
          <w:p>
            <w:pPr>
              <w:widowControl/>
              <w:jc w:val="left"/>
              <w:rPr>
                <w:rFonts w:ascii="宋体" w:hAnsi="宋体"/>
                <w:b/>
                <w:szCs w:val="21"/>
              </w:rPr>
            </w:pPr>
          </w:p>
        </w:tc>
        <w:tc>
          <w:tcPr>
            <w:tcW w:w="584" w:type="dxa"/>
            <w:vMerge w:val="continue"/>
            <w:tcBorders>
              <w:tl2br w:val="nil"/>
              <w:tr2bl w:val="nil"/>
            </w:tcBorders>
            <w:shd w:val="clear" w:color="auto" w:fill="70AD47" w:themeFill="accent6"/>
            <w:vAlign w:val="center"/>
          </w:tcPr>
          <w:p>
            <w:pPr>
              <w:widowControl/>
              <w:jc w:val="left"/>
              <w:rPr>
                <w:rFonts w:ascii="宋体" w:hAnsi="宋体"/>
                <w:b/>
                <w:szCs w:val="21"/>
              </w:rPr>
            </w:pPr>
          </w:p>
        </w:tc>
        <w:tc>
          <w:tcPr>
            <w:tcW w:w="584" w:type="dxa"/>
            <w:vMerge w:val="continue"/>
            <w:tcBorders>
              <w:tl2br w:val="nil"/>
              <w:tr2bl w:val="nil"/>
            </w:tcBorders>
            <w:shd w:val="clear" w:color="auto" w:fill="70AD47" w:themeFill="accent6"/>
            <w:vAlign w:val="center"/>
          </w:tcPr>
          <w:p>
            <w:pPr>
              <w:widowControl/>
              <w:jc w:val="left"/>
              <w:rPr>
                <w:rFonts w:ascii="宋体" w:hAnsi="宋体"/>
                <w:b/>
                <w:szCs w:val="21"/>
              </w:rPr>
            </w:pPr>
          </w:p>
        </w:tc>
        <w:tc>
          <w:tcPr>
            <w:tcW w:w="584" w:type="dxa"/>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考</w:t>
            </w:r>
          </w:p>
          <w:p>
            <w:pPr>
              <w:snapToGrid w:val="0"/>
              <w:jc w:val="center"/>
              <w:rPr>
                <w:rFonts w:ascii="宋体" w:hAnsi="宋体"/>
                <w:b/>
                <w:szCs w:val="21"/>
              </w:rPr>
            </w:pPr>
            <w:r>
              <w:rPr>
                <w:rFonts w:hint="eastAsia" w:ascii="宋体" w:hAnsi="宋体"/>
                <w:b/>
                <w:szCs w:val="21"/>
              </w:rPr>
              <w:t>试</w:t>
            </w:r>
          </w:p>
        </w:tc>
        <w:tc>
          <w:tcPr>
            <w:tcW w:w="584" w:type="dxa"/>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考</w:t>
            </w:r>
          </w:p>
          <w:p>
            <w:pPr>
              <w:snapToGrid w:val="0"/>
              <w:jc w:val="center"/>
              <w:rPr>
                <w:rFonts w:ascii="宋体" w:hAnsi="宋体"/>
                <w:b/>
                <w:szCs w:val="21"/>
              </w:rPr>
            </w:pPr>
            <w:r>
              <w:rPr>
                <w:rFonts w:hint="eastAsia" w:ascii="宋体" w:hAnsi="宋体"/>
                <w:b/>
                <w:szCs w:val="21"/>
              </w:rPr>
              <w:t>查</w:t>
            </w:r>
          </w:p>
        </w:tc>
        <w:tc>
          <w:tcPr>
            <w:tcW w:w="584" w:type="dxa"/>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第一学期</w:t>
            </w:r>
          </w:p>
        </w:tc>
        <w:tc>
          <w:tcPr>
            <w:tcW w:w="584" w:type="dxa"/>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第二学期</w:t>
            </w:r>
          </w:p>
        </w:tc>
        <w:tc>
          <w:tcPr>
            <w:tcW w:w="584" w:type="dxa"/>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第三学期</w:t>
            </w:r>
          </w:p>
        </w:tc>
        <w:tc>
          <w:tcPr>
            <w:tcW w:w="584" w:type="dxa"/>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第四学期</w:t>
            </w:r>
          </w:p>
        </w:tc>
        <w:tc>
          <w:tcPr>
            <w:tcW w:w="584" w:type="dxa"/>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第五学期</w:t>
            </w:r>
          </w:p>
        </w:tc>
        <w:tc>
          <w:tcPr>
            <w:tcW w:w="584" w:type="dxa"/>
            <w:tcBorders>
              <w:tl2br w:val="nil"/>
              <w:tr2bl w:val="nil"/>
            </w:tcBorders>
            <w:shd w:val="clear" w:color="auto" w:fill="70AD47" w:themeFill="accent6"/>
            <w:vAlign w:val="center"/>
          </w:tcPr>
          <w:p>
            <w:pPr>
              <w:snapToGrid w:val="0"/>
              <w:jc w:val="center"/>
              <w:rPr>
                <w:rFonts w:ascii="宋体" w:hAnsi="宋体"/>
                <w:b/>
                <w:szCs w:val="21"/>
              </w:rPr>
            </w:pPr>
            <w:r>
              <w:rPr>
                <w:rFonts w:hint="eastAsia" w:ascii="宋体" w:hAnsi="宋体"/>
                <w:b/>
                <w:szCs w:val="21"/>
              </w:rPr>
              <w:t>第六学期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restart"/>
            <w:tcBorders>
              <w:tl2br w:val="nil"/>
              <w:tr2bl w:val="nil"/>
            </w:tcBorders>
            <w:vAlign w:val="center"/>
          </w:tcPr>
          <w:p>
            <w:pPr>
              <w:snapToGrid w:val="0"/>
              <w:jc w:val="center"/>
              <w:rPr>
                <w:rFonts w:ascii="宋体" w:hAnsi="宋体"/>
                <w:szCs w:val="21"/>
              </w:rPr>
            </w:pPr>
            <w:r>
              <w:rPr>
                <w:rFonts w:hint="eastAsia" w:ascii="宋体" w:hAnsi="宋体"/>
                <w:szCs w:val="21"/>
              </w:rPr>
              <w:t>公</w:t>
            </w:r>
          </w:p>
          <w:p>
            <w:pPr>
              <w:snapToGrid w:val="0"/>
              <w:jc w:val="center"/>
              <w:rPr>
                <w:rFonts w:ascii="宋体" w:hAnsi="宋体"/>
                <w:szCs w:val="21"/>
              </w:rPr>
            </w:pPr>
            <w:r>
              <w:rPr>
                <w:rFonts w:hint="eastAsia" w:ascii="宋体" w:hAnsi="宋体"/>
                <w:szCs w:val="21"/>
              </w:rPr>
              <w:t>共</w:t>
            </w:r>
          </w:p>
          <w:p>
            <w:pPr>
              <w:snapToGrid w:val="0"/>
              <w:jc w:val="center"/>
              <w:rPr>
                <w:rFonts w:ascii="宋体" w:hAnsi="宋体"/>
                <w:szCs w:val="21"/>
              </w:rPr>
            </w:pPr>
            <w:r>
              <w:rPr>
                <w:rFonts w:hint="eastAsia" w:ascii="宋体" w:hAnsi="宋体"/>
                <w:szCs w:val="21"/>
              </w:rPr>
              <w:t>课</w:t>
            </w:r>
          </w:p>
        </w:tc>
        <w:tc>
          <w:tcPr>
            <w:tcW w:w="689" w:type="dxa"/>
            <w:vMerge w:val="restart"/>
            <w:tcBorders>
              <w:tl2br w:val="nil"/>
              <w:tr2bl w:val="nil"/>
            </w:tcBorders>
            <w:vAlign w:val="center"/>
          </w:tcPr>
          <w:p>
            <w:pPr>
              <w:snapToGrid w:val="0"/>
              <w:jc w:val="center"/>
              <w:rPr>
                <w:rFonts w:ascii="宋体" w:hAnsi="宋体"/>
                <w:szCs w:val="21"/>
              </w:rPr>
            </w:pPr>
            <w:r>
              <w:rPr>
                <w:rFonts w:hint="eastAsia" w:ascii="宋体" w:hAnsi="宋体"/>
                <w:szCs w:val="21"/>
              </w:rPr>
              <w:t>公</w:t>
            </w:r>
          </w:p>
          <w:p>
            <w:pPr>
              <w:snapToGrid w:val="0"/>
              <w:jc w:val="center"/>
              <w:rPr>
                <w:rFonts w:ascii="宋体" w:hAnsi="宋体"/>
                <w:szCs w:val="21"/>
              </w:rPr>
            </w:pPr>
            <w:r>
              <w:rPr>
                <w:rFonts w:hint="eastAsia" w:ascii="宋体" w:hAnsi="宋体"/>
                <w:szCs w:val="21"/>
              </w:rPr>
              <w:t>共</w:t>
            </w:r>
          </w:p>
          <w:p>
            <w:pPr>
              <w:snapToGrid w:val="0"/>
              <w:jc w:val="center"/>
              <w:rPr>
                <w:rFonts w:ascii="宋体" w:hAnsi="宋体"/>
                <w:szCs w:val="21"/>
              </w:rPr>
            </w:pPr>
            <w:r>
              <w:rPr>
                <w:rFonts w:hint="eastAsia" w:ascii="宋体" w:hAnsi="宋体"/>
                <w:szCs w:val="21"/>
              </w:rPr>
              <w:t>必</w:t>
            </w:r>
          </w:p>
          <w:p>
            <w:pPr>
              <w:snapToGrid w:val="0"/>
              <w:jc w:val="center"/>
              <w:rPr>
                <w:rFonts w:ascii="宋体" w:hAnsi="宋体"/>
                <w:szCs w:val="21"/>
              </w:rPr>
            </w:pPr>
            <w:r>
              <w:rPr>
                <w:rFonts w:hint="eastAsia" w:ascii="宋体" w:hAnsi="宋体"/>
                <w:szCs w:val="21"/>
              </w:rPr>
              <w:t>修</w:t>
            </w:r>
          </w:p>
          <w:p>
            <w:pPr>
              <w:snapToGrid w:val="0"/>
              <w:jc w:val="center"/>
              <w:rPr>
                <w:rFonts w:ascii="宋体" w:hAnsi="宋体"/>
                <w:szCs w:val="21"/>
              </w:rPr>
            </w:pPr>
            <w:r>
              <w:rPr>
                <w:rFonts w:hint="eastAsia" w:ascii="宋体" w:hAnsi="宋体"/>
                <w:szCs w:val="21"/>
              </w:rPr>
              <w:t>课</w:t>
            </w: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1</w:t>
            </w:r>
          </w:p>
        </w:tc>
        <w:tc>
          <w:tcPr>
            <w:tcW w:w="3256" w:type="dxa"/>
            <w:gridSpan w:val="5"/>
            <w:tcBorders>
              <w:tl2br w:val="nil"/>
              <w:tr2bl w:val="nil"/>
            </w:tcBorders>
            <w:vAlign w:val="center"/>
          </w:tcPr>
          <w:p>
            <w:pPr>
              <w:snapToGrid w:val="0"/>
              <w:jc w:val="center"/>
              <w:rPr>
                <w:rFonts w:ascii="宋体" w:hAnsi="宋体"/>
                <w:szCs w:val="21"/>
              </w:rPr>
            </w:pPr>
            <w:r>
              <w:rPr>
                <w:rFonts w:ascii="宋体" w:hAnsi="宋体"/>
                <w:szCs w:val="21"/>
              </w:rPr>
              <w:t>中国特色社会主义</w:t>
            </w:r>
          </w:p>
        </w:tc>
        <w:tc>
          <w:tcPr>
            <w:tcW w:w="991" w:type="dxa"/>
            <w:tcBorders>
              <w:tl2br w:val="nil"/>
              <w:tr2bl w:val="nil"/>
            </w:tcBorders>
            <w:vAlign w:val="center"/>
          </w:tcPr>
          <w:p>
            <w:pPr>
              <w:snapToGrid w:val="0"/>
              <w:jc w:val="center"/>
              <w:rPr>
                <w:rFonts w:ascii="宋体" w:hAnsi="宋体"/>
                <w:szCs w:val="21"/>
              </w:rPr>
            </w:pPr>
            <w:r>
              <w:rPr>
                <w:rFonts w:ascii="宋体" w:hAnsi="宋体"/>
                <w:szCs w:val="21"/>
              </w:rPr>
              <w:t>2005084</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8</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3256" w:type="dxa"/>
            <w:gridSpan w:val="5"/>
            <w:tcBorders>
              <w:tl2br w:val="nil"/>
              <w:tr2bl w:val="nil"/>
            </w:tcBorders>
            <w:vAlign w:val="center"/>
          </w:tcPr>
          <w:p>
            <w:pPr>
              <w:snapToGrid w:val="0"/>
              <w:jc w:val="center"/>
              <w:rPr>
                <w:rFonts w:ascii="宋体" w:hAnsi="宋体"/>
                <w:szCs w:val="21"/>
              </w:rPr>
            </w:pPr>
            <w:r>
              <w:rPr>
                <w:rFonts w:ascii="宋体" w:hAnsi="宋体"/>
                <w:szCs w:val="21"/>
              </w:rPr>
              <w:t>哲学与人生</w:t>
            </w:r>
          </w:p>
        </w:tc>
        <w:tc>
          <w:tcPr>
            <w:tcW w:w="991" w:type="dxa"/>
            <w:tcBorders>
              <w:tl2br w:val="nil"/>
              <w:tr2bl w:val="nil"/>
            </w:tcBorders>
            <w:vAlign w:val="center"/>
          </w:tcPr>
          <w:p>
            <w:pPr>
              <w:snapToGrid w:val="0"/>
              <w:jc w:val="center"/>
              <w:rPr>
                <w:rFonts w:ascii="宋体" w:hAnsi="宋体"/>
                <w:szCs w:val="21"/>
              </w:rPr>
            </w:pPr>
            <w:r>
              <w:rPr>
                <w:rFonts w:ascii="宋体" w:hAnsi="宋体"/>
                <w:szCs w:val="21"/>
              </w:rPr>
              <w:t>2005017</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26</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8</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3</w:t>
            </w:r>
          </w:p>
        </w:tc>
        <w:tc>
          <w:tcPr>
            <w:tcW w:w="3256" w:type="dxa"/>
            <w:gridSpan w:val="5"/>
            <w:tcBorders>
              <w:tl2br w:val="nil"/>
              <w:tr2bl w:val="nil"/>
            </w:tcBorders>
            <w:vAlign w:val="center"/>
          </w:tcPr>
          <w:p>
            <w:pPr>
              <w:snapToGrid w:val="0"/>
              <w:jc w:val="center"/>
              <w:rPr>
                <w:rFonts w:ascii="宋体" w:hAnsi="宋体"/>
                <w:szCs w:val="21"/>
              </w:rPr>
            </w:pPr>
            <w:r>
              <w:rPr>
                <w:rFonts w:ascii="宋体" w:hAnsi="宋体"/>
                <w:szCs w:val="21"/>
              </w:rPr>
              <w:t>职业道德与法治</w:t>
            </w:r>
          </w:p>
        </w:tc>
        <w:tc>
          <w:tcPr>
            <w:tcW w:w="991" w:type="dxa"/>
            <w:tcBorders>
              <w:tl2br w:val="nil"/>
              <w:tr2bl w:val="nil"/>
            </w:tcBorders>
            <w:vAlign w:val="center"/>
          </w:tcPr>
          <w:p>
            <w:pPr>
              <w:snapToGrid w:val="0"/>
              <w:jc w:val="center"/>
              <w:rPr>
                <w:rFonts w:ascii="宋体" w:hAnsi="宋体"/>
                <w:szCs w:val="21"/>
              </w:rPr>
            </w:pPr>
            <w:r>
              <w:rPr>
                <w:rFonts w:ascii="宋体" w:hAnsi="宋体"/>
                <w:szCs w:val="21"/>
              </w:rPr>
              <w:t>2005082</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34</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26</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8</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4</w:t>
            </w:r>
          </w:p>
        </w:tc>
        <w:tc>
          <w:tcPr>
            <w:tcW w:w="3256" w:type="dxa"/>
            <w:gridSpan w:val="5"/>
            <w:tcBorders>
              <w:tl2br w:val="nil"/>
              <w:tr2bl w:val="nil"/>
            </w:tcBorders>
            <w:vAlign w:val="center"/>
          </w:tcPr>
          <w:p>
            <w:pPr>
              <w:snapToGrid w:val="0"/>
              <w:jc w:val="center"/>
              <w:rPr>
                <w:rFonts w:ascii="宋体" w:hAnsi="宋体"/>
                <w:szCs w:val="21"/>
              </w:rPr>
            </w:pPr>
            <w:r>
              <w:rPr>
                <w:rFonts w:hint="eastAsia" w:ascii="宋体" w:hAnsi="宋体"/>
                <w:szCs w:val="21"/>
              </w:rPr>
              <w:t>语文</w:t>
            </w:r>
          </w:p>
        </w:tc>
        <w:tc>
          <w:tcPr>
            <w:tcW w:w="991" w:type="dxa"/>
            <w:tcBorders>
              <w:tl2br w:val="nil"/>
              <w:tr2bl w:val="nil"/>
            </w:tcBorders>
            <w:vAlign w:val="center"/>
          </w:tcPr>
          <w:p>
            <w:pPr>
              <w:snapToGrid w:val="0"/>
              <w:jc w:val="center"/>
              <w:rPr>
                <w:rFonts w:ascii="宋体" w:hAnsi="宋体"/>
                <w:szCs w:val="21"/>
              </w:rPr>
            </w:pPr>
            <w:r>
              <w:rPr>
                <w:rFonts w:ascii="宋体" w:hAnsi="宋体"/>
                <w:szCs w:val="21"/>
              </w:rPr>
              <w:t>7000008</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128</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60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68</w:t>
            </w:r>
          </w:p>
        </w:tc>
        <w:tc>
          <w:tcPr>
            <w:tcW w:w="584" w:type="dxa"/>
            <w:tcBorders>
              <w:tl2br w:val="nil"/>
              <w:tr2bl w:val="nil"/>
            </w:tcBorders>
            <w:vAlign w:val="center"/>
          </w:tcPr>
          <w:p>
            <w:pPr>
              <w:snapToGrid w:val="0"/>
              <w:jc w:val="center"/>
              <w:rPr>
                <w:rFonts w:ascii="宋体" w:hAnsi="宋体"/>
                <w:b/>
                <w:szCs w:val="21"/>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5</w:t>
            </w:r>
          </w:p>
        </w:tc>
        <w:tc>
          <w:tcPr>
            <w:tcW w:w="3256" w:type="dxa"/>
            <w:gridSpan w:val="5"/>
            <w:tcBorders>
              <w:tl2br w:val="nil"/>
              <w:tr2bl w:val="nil"/>
            </w:tcBorders>
            <w:vAlign w:val="center"/>
          </w:tcPr>
          <w:p>
            <w:pPr>
              <w:snapToGrid w:val="0"/>
              <w:jc w:val="center"/>
              <w:rPr>
                <w:rFonts w:ascii="宋体" w:hAnsi="宋体"/>
                <w:szCs w:val="21"/>
              </w:rPr>
            </w:pPr>
            <w:r>
              <w:rPr>
                <w:rFonts w:hint="eastAsia" w:ascii="宋体" w:hAnsi="宋体"/>
                <w:szCs w:val="21"/>
              </w:rPr>
              <w:t>数学</w:t>
            </w:r>
          </w:p>
        </w:tc>
        <w:tc>
          <w:tcPr>
            <w:tcW w:w="991" w:type="dxa"/>
            <w:tcBorders>
              <w:tl2br w:val="nil"/>
              <w:tr2bl w:val="nil"/>
            </w:tcBorders>
            <w:vAlign w:val="center"/>
          </w:tcPr>
          <w:p>
            <w:pPr>
              <w:snapToGrid w:val="0"/>
              <w:jc w:val="center"/>
              <w:rPr>
                <w:rFonts w:ascii="宋体" w:hAnsi="宋体"/>
                <w:szCs w:val="21"/>
              </w:rPr>
            </w:pPr>
            <w:r>
              <w:rPr>
                <w:rFonts w:ascii="宋体" w:hAnsi="宋体"/>
                <w:szCs w:val="21"/>
              </w:rPr>
              <w:t>7000009</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132</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72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60</w:t>
            </w:r>
          </w:p>
        </w:tc>
        <w:tc>
          <w:tcPr>
            <w:tcW w:w="584" w:type="dxa"/>
            <w:tcBorders>
              <w:tl2br w:val="nil"/>
              <w:tr2bl w:val="nil"/>
            </w:tcBorders>
            <w:vAlign w:val="center"/>
          </w:tcPr>
          <w:p>
            <w:pPr>
              <w:snapToGrid w:val="0"/>
              <w:jc w:val="center"/>
              <w:rPr>
                <w:rFonts w:ascii="宋体" w:hAnsi="宋体"/>
                <w:b/>
                <w:szCs w:val="21"/>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6</w:t>
            </w:r>
          </w:p>
        </w:tc>
        <w:tc>
          <w:tcPr>
            <w:tcW w:w="3256" w:type="dxa"/>
            <w:gridSpan w:val="5"/>
            <w:tcBorders>
              <w:tl2br w:val="nil"/>
              <w:tr2bl w:val="nil"/>
            </w:tcBorders>
            <w:vAlign w:val="center"/>
          </w:tcPr>
          <w:p>
            <w:pPr>
              <w:snapToGrid w:val="0"/>
              <w:jc w:val="center"/>
              <w:rPr>
                <w:rFonts w:ascii="宋体" w:hAnsi="宋体"/>
                <w:szCs w:val="21"/>
              </w:rPr>
            </w:pPr>
            <w:r>
              <w:rPr>
                <w:rFonts w:hint="eastAsia" w:ascii="宋体" w:hAnsi="宋体"/>
                <w:szCs w:val="21"/>
              </w:rPr>
              <w:t>英语</w:t>
            </w:r>
          </w:p>
        </w:tc>
        <w:tc>
          <w:tcPr>
            <w:tcW w:w="991" w:type="dxa"/>
            <w:tcBorders>
              <w:tl2br w:val="nil"/>
              <w:tr2bl w:val="nil"/>
            </w:tcBorders>
            <w:vAlign w:val="center"/>
          </w:tcPr>
          <w:p>
            <w:pPr>
              <w:snapToGrid w:val="0"/>
              <w:jc w:val="center"/>
              <w:rPr>
                <w:rFonts w:ascii="宋体" w:hAnsi="宋体"/>
                <w:szCs w:val="21"/>
              </w:rPr>
            </w:pPr>
            <w:r>
              <w:rPr>
                <w:rFonts w:ascii="宋体" w:hAnsi="宋体"/>
                <w:szCs w:val="21"/>
              </w:rPr>
              <w:t>7000010</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132</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72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60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7</w:t>
            </w:r>
          </w:p>
        </w:tc>
        <w:tc>
          <w:tcPr>
            <w:tcW w:w="3256" w:type="dxa"/>
            <w:gridSpan w:val="5"/>
            <w:tcBorders>
              <w:tl2br w:val="nil"/>
              <w:tr2bl w:val="nil"/>
            </w:tcBorders>
            <w:vAlign w:val="center"/>
          </w:tcPr>
          <w:p>
            <w:pPr>
              <w:snapToGrid w:val="0"/>
              <w:jc w:val="center"/>
              <w:rPr>
                <w:rFonts w:ascii="宋体" w:hAnsi="宋体"/>
                <w:szCs w:val="21"/>
              </w:rPr>
            </w:pPr>
            <w:r>
              <w:rPr>
                <w:rFonts w:hint="eastAsia" w:ascii="宋体" w:hAnsi="宋体"/>
                <w:szCs w:val="21"/>
              </w:rPr>
              <w:t>体育与健康</w:t>
            </w:r>
          </w:p>
        </w:tc>
        <w:tc>
          <w:tcPr>
            <w:tcW w:w="991" w:type="dxa"/>
            <w:tcBorders>
              <w:tl2br w:val="nil"/>
              <w:tr2bl w:val="nil"/>
            </w:tcBorders>
            <w:vAlign w:val="center"/>
          </w:tcPr>
          <w:p>
            <w:pPr>
              <w:snapToGrid w:val="0"/>
              <w:jc w:val="center"/>
              <w:rPr>
                <w:rFonts w:ascii="宋体" w:hAnsi="宋体"/>
                <w:szCs w:val="21"/>
              </w:rPr>
            </w:pPr>
            <w:r>
              <w:rPr>
                <w:rFonts w:hint="eastAsia" w:ascii="宋体" w:hAnsi="宋体"/>
                <w:szCs w:val="21"/>
              </w:rPr>
              <w:t>9001009</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132</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28</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104</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8</w:t>
            </w:r>
          </w:p>
        </w:tc>
        <w:tc>
          <w:tcPr>
            <w:tcW w:w="3256" w:type="dxa"/>
            <w:gridSpan w:val="5"/>
            <w:tcBorders>
              <w:tl2br w:val="nil"/>
              <w:tr2bl w:val="nil"/>
            </w:tcBorders>
            <w:vAlign w:val="center"/>
          </w:tcPr>
          <w:p>
            <w:pPr>
              <w:snapToGrid w:val="0"/>
              <w:jc w:val="center"/>
              <w:rPr>
                <w:rFonts w:ascii="宋体" w:hAnsi="宋体"/>
                <w:szCs w:val="21"/>
              </w:rPr>
            </w:pPr>
            <w:r>
              <w:rPr>
                <w:rFonts w:hint="eastAsia" w:ascii="宋体" w:hAnsi="宋体"/>
                <w:szCs w:val="21"/>
              </w:rPr>
              <w:t>应用文写作*</w:t>
            </w:r>
          </w:p>
        </w:tc>
        <w:tc>
          <w:tcPr>
            <w:tcW w:w="991" w:type="dxa"/>
            <w:tcBorders>
              <w:tl2br w:val="nil"/>
              <w:tr2bl w:val="nil"/>
            </w:tcBorders>
            <w:vAlign w:val="center"/>
          </w:tcPr>
          <w:p>
            <w:pPr>
              <w:snapToGrid w:val="0"/>
              <w:jc w:val="center"/>
              <w:rPr>
                <w:rFonts w:ascii="宋体" w:hAnsi="宋体"/>
                <w:szCs w:val="21"/>
              </w:rPr>
            </w:pPr>
            <w:r>
              <w:rPr>
                <w:rFonts w:hint="eastAsia" w:ascii="宋体" w:hAnsi="宋体"/>
                <w:szCs w:val="21"/>
              </w:rPr>
              <w:t>0600016</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68</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48</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9</w:t>
            </w:r>
          </w:p>
        </w:tc>
        <w:tc>
          <w:tcPr>
            <w:tcW w:w="3256" w:type="dxa"/>
            <w:gridSpan w:val="5"/>
            <w:tcBorders>
              <w:tl2br w:val="nil"/>
              <w:tr2bl w:val="nil"/>
            </w:tcBorders>
            <w:vAlign w:val="center"/>
          </w:tcPr>
          <w:p>
            <w:pPr>
              <w:snapToGrid w:val="0"/>
              <w:jc w:val="center"/>
              <w:rPr>
                <w:rFonts w:ascii="宋体" w:hAnsi="宋体"/>
                <w:szCs w:val="21"/>
              </w:rPr>
            </w:pPr>
            <w:r>
              <w:rPr>
                <w:rFonts w:hint="eastAsia" w:ascii="宋体" w:hAnsi="宋体"/>
                <w:szCs w:val="21"/>
              </w:rPr>
              <w:t>演讲与口才*</w:t>
            </w:r>
          </w:p>
        </w:tc>
        <w:tc>
          <w:tcPr>
            <w:tcW w:w="991" w:type="dxa"/>
            <w:tcBorders>
              <w:tl2br w:val="nil"/>
              <w:tr2bl w:val="nil"/>
            </w:tcBorders>
            <w:vAlign w:val="center"/>
          </w:tcPr>
          <w:p>
            <w:pPr>
              <w:snapToGrid w:val="0"/>
              <w:jc w:val="center"/>
              <w:rPr>
                <w:rFonts w:ascii="宋体" w:hAnsi="宋体"/>
                <w:szCs w:val="21"/>
              </w:rPr>
            </w:pPr>
            <w:r>
              <w:rPr>
                <w:rFonts w:hint="eastAsia" w:ascii="宋体" w:hAnsi="宋体"/>
                <w:szCs w:val="21"/>
              </w:rPr>
              <w:t>0600017</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color w:val="000000" w:themeColor="text1"/>
                <w:szCs w:val="21"/>
                <w14:textFill>
                  <w14:solidFill>
                    <w14:schemeClr w14:val="tx1"/>
                  </w14:solidFill>
                </w14:textFill>
              </w:rPr>
              <w:t>C</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color w:val="000000" w:themeColor="text1"/>
                <w:szCs w:val="21"/>
                <w14:textFill>
                  <w14:solidFill>
                    <w14:schemeClr w14:val="tx1"/>
                  </w14:solidFill>
                </w14:textFill>
              </w:rPr>
              <w:t>64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color w:val="000000" w:themeColor="text1"/>
                <w:szCs w:val="21"/>
                <w14:textFill>
                  <w14:solidFill>
                    <w14:schemeClr w14:val="tx1"/>
                  </w14:solidFill>
                </w14:textFill>
              </w:rPr>
              <w:t>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16</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48</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ind w:left="-80" w:leftChars="-38" w:right="-105" w:rightChars="-50"/>
              <w:jc w:val="center"/>
              <w:rPr>
                <w:rFonts w:ascii="宋体" w:hAnsi="宋体"/>
                <w:szCs w:val="21"/>
                <w:u w:val="single"/>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 w:val="20"/>
                <w:szCs w:val="20"/>
              </w:rPr>
            </w:pPr>
            <w:r>
              <w:rPr>
                <w:rFonts w:hint="eastAsia" w:ascii="宋体" w:hAnsi="宋体"/>
                <w:sz w:val="20"/>
                <w:szCs w:val="20"/>
              </w:rPr>
              <w:t>10</w:t>
            </w:r>
          </w:p>
        </w:tc>
        <w:tc>
          <w:tcPr>
            <w:tcW w:w="3256" w:type="dxa"/>
            <w:gridSpan w:val="5"/>
            <w:tcBorders>
              <w:tl2br w:val="nil"/>
              <w:tr2bl w:val="nil"/>
            </w:tcBorders>
            <w:vAlign w:val="center"/>
          </w:tcPr>
          <w:p>
            <w:pPr>
              <w:snapToGrid w:val="0"/>
              <w:jc w:val="center"/>
              <w:rPr>
                <w:rFonts w:ascii="宋体" w:hAnsi="宋体"/>
                <w:szCs w:val="21"/>
              </w:rPr>
            </w:pPr>
            <w:r>
              <w:rPr>
                <w:rFonts w:hint="eastAsia" w:ascii="宋体" w:hAnsi="宋体"/>
                <w:szCs w:val="21"/>
              </w:rPr>
              <w:t>办公操作技能*</w:t>
            </w:r>
          </w:p>
        </w:tc>
        <w:tc>
          <w:tcPr>
            <w:tcW w:w="991" w:type="dxa"/>
            <w:tcBorders>
              <w:tl2br w:val="nil"/>
              <w:tr2bl w:val="nil"/>
            </w:tcBorders>
            <w:vAlign w:val="center"/>
          </w:tcPr>
          <w:p>
            <w:pPr>
              <w:snapToGrid w:val="0"/>
              <w:jc w:val="center"/>
              <w:rPr>
                <w:rFonts w:ascii="宋体" w:hAnsi="宋体"/>
                <w:szCs w:val="21"/>
              </w:rPr>
            </w:pPr>
            <w:r>
              <w:rPr>
                <w:rFonts w:ascii="宋体" w:hAnsi="宋体"/>
                <w:szCs w:val="21"/>
              </w:rPr>
              <w:t>3001001</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68</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34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34</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20" w:type="dxa"/>
            <w:gridSpan w:val="9"/>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小计</w:t>
            </w:r>
          </w:p>
        </w:tc>
        <w:tc>
          <w:tcPr>
            <w:tcW w:w="991" w:type="dxa"/>
            <w:tcBorders>
              <w:tl2br w:val="nil"/>
              <w:tr2bl w:val="nil"/>
            </w:tcBorders>
            <w:shd w:val="clear" w:color="auto" w:fill="A993C3"/>
            <w:vAlign w:val="center"/>
          </w:tcPr>
          <w:p>
            <w:pPr>
              <w:snapToGrid w:val="0"/>
              <w:jc w:val="center"/>
              <w:rPr>
                <w:rFonts w:ascii="宋体" w:hAnsi="宋体"/>
                <w:b/>
                <w:bCs/>
                <w:szCs w:val="21"/>
              </w:rPr>
            </w:pPr>
          </w:p>
        </w:tc>
        <w:tc>
          <w:tcPr>
            <w:tcW w:w="584" w:type="dxa"/>
            <w:tcBorders>
              <w:tl2br w:val="nil"/>
              <w:tr2bl w:val="nil"/>
            </w:tcBorders>
            <w:shd w:val="clear" w:color="auto" w:fill="A993C3"/>
            <w:vAlign w:val="center"/>
          </w:tcPr>
          <w:p>
            <w:pPr>
              <w:snapToGrid w:val="0"/>
              <w:jc w:val="center"/>
              <w:rPr>
                <w:rFonts w:ascii="宋体" w:hAnsi="宋体"/>
                <w:b/>
                <w:bCs/>
                <w:szCs w:val="21"/>
              </w:rPr>
            </w:pPr>
          </w:p>
        </w:tc>
        <w:tc>
          <w:tcPr>
            <w:tcW w:w="584" w:type="dxa"/>
            <w:tcBorders>
              <w:tl2br w:val="nil"/>
              <w:tr2bl w:val="nil"/>
            </w:tcBorders>
            <w:shd w:val="clear" w:color="auto" w:fill="A993C3"/>
            <w:vAlign w:val="center"/>
          </w:tcPr>
          <w:p>
            <w:pPr>
              <w:jc w:val="right"/>
              <w:rPr>
                <w:rFonts w:ascii="宋体" w:hAnsi="宋体" w:cs="宋体"/>
                <w:color w:val="000000"/>
                <w:szCs w:val="21"/>
              </w:rPr>
            </w:pPr>
            <w:r>
              <w:rPr>
                <w:rFonts w:hint="eastAsia"/>
                <w:color w:val="000000"/>
                <w:szCs w:val="21"/>
              </w:rPr>
              <w:t>822</w:t>
            </w:r>
          </w:p>
        </w:tc>
        <w:tc>
          <w:tcPr>
            <w:tcW w:w="584" w:type="dxa"/>
            <w:tcBorders>
              <w:tl2br w:val="nil"/>
              <w:tr2bl w:val="nil"/>
            </w:tcBorders>
            <w:shd w:val="clear" w:color="auto" w:fill="A993C3"/>
            <w:vAlign w:val="center"/>
          </w:tcPr>
          <w:p>
            <w:pPr>
              <w:jc w:val="right"/>
              <w:rPr>
                <w:rFonts w:ascii="宋体" w:hAnsi="宋体" w:cs="宋体"/>
                <w:color w:val="000000"/>
                <w:szCs w:val="21"/>
              </w:rPr>
            </w:pPr>
            <w:r>
              <w:rPr>
                <w:rFonts w:hint="eastAsia"/>
                <w:color w:val="000000"/>
                <w:szCs w:val="21"/>
              </w:rPr>
              <w:t>50</w:t>
            </w:r>
          </w:p>
        </w:tc>
        <w:tc>
          <w:tcPr>
            <w:tcW w:w="584" w:type="dxa"/>
            <w:tcBorders>
              <w:tl2br w:val="nil"/>
              <w:tr2bl w:val="nil"/>
            </w:tcBorders>
            <w:shd w:val="clear" w:color="auto" w:fill="A993C3"/>
            <w:vAlign w:val="center"/>
          </w:tcPr>
          <w:p>
            <w:pPr>
              <w:jc w:val="right"/>
              <w:rPr>
                <w:rFonts w:ascii="宋体" w:hAnsi="宋体" w:cs="宋体"/>
                <w:color w:val="000000"/>
                <w:szCs w:val="21"/>
              </w:rPr>
            </w:pPr>
            <w:r>
              <w:rPr>
                <w:rFonts w:hint="eastAsia"/>
                <w:color w:val="000000"/>
                <w:szCs w:val="21"/>
              </w:rPr>
              <w:t>376</w:t>
            </w:r>
          </w:p>
        </w:tc>
        <w:tc>
          <w:tcPr>
            <w:tcW w:w="584" w:type="dxa"/>
            <w:tcBorders>
              <w:tl2br w:val="nil"/>
              <w:tr2bl w:val="nil"/>
            </w:tcBorders>
            <w:shd w:val="clear" w:color="auto" w:fill="A993C3"/>
            <w:vAlign w:val="center"/>
          </w:tcPr>
          <w:p>
            <w:pPr>
              <w:jc w:val="right"/>
              <w:rPr>
                <w:rFonts w:ascii="宋体" w:hAnsi="宋体" w:cs="宋体"/>
                <w:color w:val="000000"/>
                <w:szCs w:val="21"/>
              </w:rPr>
            </w:pPr>
            <w:r>
              <w:rPr>
                <w:rFonts w:hint="eastAsia"/>
                <w:color w:val="000000"/>
                <w:szCs w:val="21"/>
              </w:rPr>
              <w:t>446</w:t>
            </w:r>
          </w:p>
        </w:tc>
        <w:tc>
          <w:tcPr>
            <w:tcW w:w="584" w:type="dxa"/>
            <w:tcBorders>
              <w:tl2br w:val="nil"/>
              <w:tr2bl w:val="nil"/>
            </w:tcBorders>
            <w:shd w:val="clear" w:color="auto" w:fill="A993C3"/>
            <w:vAlign w:val="center"/>
          </w:tcPr>
          <w:p>
            <w:pPr>
              <w:snapToGrid w:val="0"/>
              <w:jc w:val="center"/>
              <w:rPr>
                <w:rFonts w:ascii="宋体" w:hAnsi="宋体"/>
                <w:b/>
                <w:bCs/>
                <w:szCs w:val="21"/>
              </w:rPr>
            </w:pPr>
          </w:p>
        </w:tc>
        <w:tc>
          <w:tcPr>
            <w:tcW w:w="584" w:type="dxa"/>
            <w:tcBorders>
              <w:tl2br w:val="nil"/>
              <w:tr2bl w:val="nil"/>
            </w:tcBorders>
            <w:shd w:val="clear" w:color="auto" w:fill="A993C3"/>
            <w:vAlign w:val="center"/>
          </w:tcPr>
          <w:p>
            <w:pPr>
              <w:snapToGrid w:val="0"/>
              <w:jc w:val="center"/>
              <w:rPr>
                <w:rFonts w:ascii="宋体" w:hAnsi="宋体"/>
                <w:b/>
                <w:bCs/>
                <w:szCs w:val="21"/>
              </w:rPr>
            </w:pPr>
          </w:p>
        </w:tc>
        <w:tc>
          <w:tcPr>
            <w:tcW w:w="584" w:type="dxa"/>
            <w:tcBorders>
              <w:tl2br w:val="nil"/>
              <w:tr2bl w:val="nil"/>
            </w:tcBorders>
            <w:shd w:val="clear" w:color="auto" w:fill="A993C3"/>
            <w:vAlign w:val="center"/>
          </w:tcPr>
          <w:p>
            <w:pPr>
              <w:snapToGrid w:val="0"/>
              <w:jc w:val="center"/>
              <w:rPr>
                <w:rFonts w:hint="eastAsia" w:ascii="宋体" w:hAnsi="宋体" w:eastAsia="宋体"/>
                <w:b/>
                <w:bCs/>
                <w:szCs w:val="21"/>
                <w:lang w:val="en-US" w:eastAsia="zh-CN"/>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hint="eastAsia" w:ascii="宋体" w:hAnsi="宋体" w:eastAsia="宋体"/>
                <w:b/>
                <w:bCs/>
                <w:szCs w:val="21"/>
                <w:lang w:val="en-US" w:eastAsia="zh-CN"/>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hint="eastAsia" w:ascii="宋体" w:hAnsi="宋体" w:eastAsia="宋体"/>
                <w:b/>
                <w:bCs/>
                <w:szCs w:val="21"/>
                <w:lang w:val="en-US" w:eastAsia="zh-CN"/>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hint="eastAsia" w:ascii="宋体" w:hAnsi="宋体" w:eastAsia="宋体"/>
                <w:b/>
                <w:bCs/>
                <w:szCs w:val="21"/>
                <w:lang w:val="en-US" w:eastAsia="zh-CN"/>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hint="eastAsia" w:ascii="宋体" w:hAnsi="宋体" w:eastAsia="宋体"/>
                <w:b/>
                <w:bCs/>
                <w:szCs w:val="21"/>
                <w:lang w:val="en-US" w:eastAsia="zh-CN"/>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hint="eastAsia" w:ascii="宋体" w:hAnsi="宋体" w:eastAsia="宋体"/>
                <w:b/>
                <w:bCs/>
                <w:szCs w:val="21"/>
                <w:lang w:val="en-US" w:eastAsia="zh-CN"/>
              </w:rPr>
            </w:pPr>
            <w:r>
              <w:rPr>
                <w:rFonts w:hint="eastAsia" w:ascii="宋体" w:hAnsi="宋体"/>
                <w:b/>
                <w:bCs/>
                <w:szCs w:val="21"/>
                <w:lang w:val="en-US" w:eastAsia="zh-CN"/>
              </w:rPr>
              <w:t>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restart"/>
            <w:tcBorders>
              <w:tl2br w:val="nil"/>
              <w:tr2bl w:val="nil"/>
            </w:tcBorders>
            <w:vAlign w:val="center"/>
          </w:tcPr>
          <w:p>
            <w:pPr>
              <w:widowControl/>
              <w:jc w:val="left"/>
              <w:rPr>
                <w:rFonts w:ascii="宋体" w:hAnsi="宋体"/>
                <w:szCs w:val="21"/>
              </w:rPr>
            </w:pPr>
          </w:p>
        </w:tc>
        <w:tc>
          <w:tcPr>
            <w:tcW w:w="689" w:type="dxa"/>
            <w:vMerge w:val="restart"/>
            <w:tcBorders>
              <w:tl2br w:val="nil"/>
              <w:tr2bl w:val="nil"/>
            </w:tcBorders>
            <w:vAlign w:val="center"/>
          </w:tcPr>
          <w:p>
            <w:pPr>
              <w:snapToGrid w:val="0"/>
              <w:jc w:val="center"/>
              <w:rPr>
                <w:rFonts w:ascii="宋体" w:hAnsi="宋体"/>
                <w:szCs w:val="21"/>
              </w:rPr>
            </w:pPr>
            <w:r>
              <w:rPr>
                <w:rFonts w:hint="eastAsia" w:ascii="宋体" w:hAnsi="宋体"/>
                <w:szCs w:val="21"/>
              </w:rPr>
              <w:t>公</w:t>
            </w:r>
          </w:p>
          <w:p>
            <w:pPr>
              <w:snapToGrid w:val="0"/>
              <w:jc w:val="center"/>
              <w:rPr>
                <w:rFonts w:ascii="宋体" w:hAnsi="宋体"/>
                <w:szCs w:val="21"/>
              </w:rPr>
            </w:pPr>
            <w:r>
              <w:rPr>
                <w:rFonts w:hint="eastAsia" w:ascii="宋体" w:hAnsi="宋体"/>
                <w:szCs w:val="21"/>
              </w:rPr>
              <w:t>共</w:t>
            </w:r>
          </w:p>
          <w:p>
            <w:pPr>
              <w:snapToGrid w:val="0"/>
              <w:jc w:val="center"/>
              <w:rPr>
                <w:rFonts w:ascii="宋体" w:hAnsi="宋体"/>
                <w:szCs w:val="21"/>
              </w:rPr>
            </w:pPr>
            <w:r>
              <w:rPr>
                <w:rFonts w:hint="eastAsia" w:ascii="宋体" w:hAnsi="宋体"/>
                <w:szCs w:val="21"/>
              </w:rPr>
              <w:t>选</w:t>
            </w:r>
          </w:p>
          <w:p>
            <w:pPr>
              <w:snapToGrid w:val="0"/>
              <w:jc w:val="center"/>
              <w:rPr>
                <w:rFonts w:ascii="宋体" w:hAnsi="宋体"/>
                <w:szCs w:val="21"/>
              </w:rPr>
            </w:pPr>
            <w:r>
              <w:rPr>
                <w:rFonts w:hint="eastAsia" w:ascii="宋体" w:hAnsi="宋体"/>
                <w:szCs w:val="21"/>
              </w:rPr>
              <w:t>修</w:t>
            </w:r>
          </w:p>
          <w:p>
            <w:pPr>
              <w:snapToGrid w:val="0"/>
              <w:jc w:val="center"/>
              <w:rPr>
                <w:rFonts w:ascii="宋体" w:hAnsi="宋体"/>
                <w:szCs w:val="21"/>
              </w:rPr>
            </w:pPr>
            <w:r>
              <w:rPr>
                <w:rFonts w:hint="eastAsia" w:ascii="宋体" w:hAnsi="宋体"/>
                <w:szCs w:val="21"/>
              </w:rPr>
              <w:t>课</w:t>
            </w:r>
          </w:p>
        </w:tc>
        <w:tc>
          <w:tcPr>
            <w:tcW w:w="425" w:type="dxa"/>
            <w:gridSpan w:val="2"/>
            <w:tcBorders>
              <w:tl2br w:val="nil"/>
              <w:tr2bl w:val="nil"/>
            </w:tcBorders>
            <w:vAlign w:val="center"/>
          </w:tcPr>
          <w:p>
            <w:pPr>
              <w:snapToGrid w:val="0"/>
              <w:jc w:val="center"/>
              <w:rPr>
                <w:rFonts w:ascii="宋体" w:hAnsi="宋体"/>
                <w:sz w:val="20"/>
                <w:szCs w:val="20"/>
              </w:rPr>
            </w:pPr>
            <w:r>
              <w:rPr>
                <w:rFonts w:hint="eastAsia" w:ascii="宋体" w:hAnsi="宋体"/>
                <w:sz w:val="20"/>
                <w:szCs w:val="20"/>
              </w:rPr>
              <w:t>11</w:t>
            </w:r>
          </w:p>
        </w:tc>
        <w:tc>
          <w:tcPr>
            <w:tcW w:w="640" w:type="dxa"/>
            <w:gridSpan w:val="4"/>
            <w:vMerge w:val="restart"/>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限</w:t>
            </w:r>
          </w:p>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选</w:t>
            </w:r>
          </w:p>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课</w:t>
            </w:r>
          </w:p>
        </w:tc>
        <w:tc>
          <w:tcPr>
            <w:tcW w:w="2616"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艺术修养与审美体验</w:t>
            </w:r>
          </w:p>
        </w:tc>
        <w:tc>
          <w:tcPr>
            <w:tcW w:w="991"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9009159</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B</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15</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15</w:t>
            </w: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p>
        </w:tc>
        <w:tc>
          <w:tcPr>
            <w:tcW w:w="584" w:type="dxa"/>
            <w:tcBorders>
              <w:tl2br w:val="nil"/>
              <w:tr2bl w:val="nil"/>
            </w:tcBorders>
            <w:vAlign w:val="center"/>
          </w:tcPr>
          <w:p>
            <w:pPr>
              <w:snapToGrid w:val="0"/>
              <w:jc w:val="center"/>
              <w:rPr>
                <w:rFonts w:ascii="宋体" w:hAnsi="宋体"/>
                <w:color w:val="000000" w:themeColor="text1"/>
                <w:szCs w:val="21"/>
                <w14:textFill>
                  <w14:solidFill>
                    <w14:schemeClr w14:val="tx1"/>
                  </w14:solidFill>
                </w14:textFill>
              </w:rPr>
            </w:pPr>
          </w:p>
        </w:tc>
        <w:tc>
          <w:tcPr>
            <w:tcW w:w="584" w:type="dxa"/>
            <w:tcBorders>
              <w:tl2br w:val="nil"/>
              <w:tr2bl w:val="nil"/>
            </w:tcBorders>
            <w:vAlign w:val="center"/>
          </w:tcPr>
          <w:p>
            <w:pPr>
              <w:snapToGrid w:val="0"/>
              <w:ind w:left="-80" w:leftChars="-38" w:right="-105" w:rightChars="-50"/>
              <w:jc w:val="center"/>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84" w:type="dxa"/>
            <w:tcBorders>
              <w:tl2br w:val="nil"/>
              <w:tr2bl w:val="nil"/>
            </w:tcBorders>
            <w:vAlign w:val="center"/>
          </w:tcPr>
          <w:p>
            <w:pPr>
              <w:jc w:val="center"/>
              <w:rPr>
                <w:rFonts w:ascii="宋体" w:hAnsi="宋体"/>
                <w:color w:val="FF0000"/>
                <w:szCs w:val="21"/>
              </w:rPr>
            </w:pPr>
          </w:p>
        </w:tc>
        <w:tc>
          <w:tcPr>
            <w:tcW w:w="584" w:type="dxa"/>
            <w:tcBorders>
              <w:tl2br w:val="nil"/>
              <w:tr2bl w:val="nil"/>
            </w:tcBorders>
            <w:vAlign w:val="center"/>
          </w:tcPr>
          <w:p>
            <w:pPr>
              <w:snapToGrid w:val="0"/>
              <w:ind w:left="-80" w:leftChars="-38" w:right="-105" w:rightChars="-50"/>
              <w:jc w:val="center"/>
              <w:rPr>
                <w:rFonts w:ascii="宋体" w:hAnsi="宋体"/>
                <w:b/>
                <w:color w:val="FF0000"/>
                <w:szCs w:val="21"/>
              </w:rPr>
            </w:pPr>
          </w:p>
        </w:tc>
        <w:tc>
          <w:tcPr>
            <w:tcW w:w="584" w:type="dxa"/>
            <w:tcBorders>
              <w:tl2br w:val="nil"/>
              <w:tr2bl w:val="nil"/>
            </w:tcBorders>
            <w:vAlign w:val="center"/>
          </w:tcPr>
          <w:p>
            <w:pPr>
              <w:snapToGrid w:val="0"/>
              <w:ind w:left="-80" w:leftChars="-38" w:right="-105" w:rightChars="-50"/>
              <w:jc w:val="center"/>
              <w:rPr>
                <w:rFonts w:ascii="宋体" w:hAnsi="宋体"/>
                <w:b/>
                <w:color w:val="FF0000"/>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widowControl/>
              <w:jc w:val="left"/>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 w:val="20"/>
                <w:szCs w:val="20"/>
              </w:rPr>
            </w:pPr>
            <w:r>
              <w:rPr>
                <w:rFonts w:hint="eastAsia" w:ascii="宋体" w:hAnsi="宋体"/>
                <w:sz w:val="20"/>
                <w:szCs w:val="20"/>
              </w:rPr>
              <w:t>12</w:t>
            </w:r>
          </w:p>
        </w:tc>
        <w:tc>
          <w:tcPr>
            <w:tcW w:w="640" w:type="dxa"/>
            <w:gridSpan w:val="4"/>
            <w:vMerge w:val="continue"/>
            <w:tcBorders>
              <w:tl2br w:val="nil"/>
              <w:tr2bl w:val="nil"/>
            </w:tcBorders>
            <w:vAlign w:val="center"/>
          </w:tcPr>
          <w:p>
            <w:pPr>
              <w:snapToGrid w:val="0"/>
              <w:jc w:val="center"/>
              <w:rPr>
                <w:rFonts w:ascii="宋体" w:hAnsi="宋体"/>
                <w:szCs w:val="21"/>
              </w:rPr>
            </w:pPr>
          </w:p>
        </w:tc>
        <w:tc>
          <w:tcPr>
            <w:tcW w:w="2616" w:type="dxa"/>
            <w:tcBorders>
              <w:tl2br w:val="nil"/>
              <w:tr2bl w:val="nil"/>
            </w:tcBorders>
            <w:vAlign w:val="center"/>
          </w:tcPr>
          <w:p>
            <w:pPr>
              <w:snapToGrid w:val="0"/>
              <w:jc w:val="center"/>
              <w:rPr>
                <w:rFonts w:ascii="宋体" w:hAnsi="宋体"/>
                <w:szCs w:val="21"/>
              </w:rPr>
            </w:pPr>
            <w:r>
              <w:rPr>
                <w:rFonts w:hint="eastAsia" w:ascii="宋体" w:hAnsi="宋体"/>
                <w:szCs w:val="21"/>
              </w:rPr>
              <w:t>商业文化</w:t>
            </w:r>
          </w:p>
        </w:tc>
        <w:tc>
          <w:tcPr>
            <w:tcW w:w="991" w:type="dxa"/>
            <w:tcBorders>
              <w:tl2br w:val="nil"/>
              <w:tr2bl w:val="nil"/>
            </w:tcBorders>
            <w:vAlign w:val="center"/>
          </w:tcPr>
          <w:p>
            <w:pPr>
              <w:snapToGrid w:val="0"/>
              <w:jc w:val="center"/>
              <w:rPr>
                <w:rFonts w:ascii="宋体" w:hAnsi="宋体"/>
                <w:szCs w:val="21"/>
              </w:rPr>
            </w:pPr>
            <w:r>
              <w:rPr>
                <w:rFonts w:ascii="宋体" w:hAnsi="宋体"/>
                <w:szCs w:val="21"/>
              </w:rPr>
              <w:t>9009100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A</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32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32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0</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vAlign w:val="center"/>
          </w:tcPr>
          <w:p>
            <w:pPr>
              <w:snapToGrid w:val="0"/>
              <w:ind w:left="-80" w:leftChars="-38" w:right="-105" w:rightChars="-50"/>
              <w:jc w:val="center"/>
              <w:rPr>
                <w:rFonts w:ascii="宋体" w:hAnsi="宋体"/>
                <w:szCs w:val="21"/>
                <w:u w:val="single"/>
              </w:rPr>
            </w:pPr>
            <w:r>
              <w:rPr>
                <w:rFonts w:hint="eastAsia" w:ascii="宋体" w:hAnsi="宋体"/>
                <w:szCs w:val="21"/>
                <w:u w:val="single"/>
              </w:rPr>
              <w:t>4</w:t>
            </w:r>
          </w:p>
        </w:tc>
        <w:tc>
          <w:tcPr>
            <w:tcW w:w="584" w:type="dxa"/>
            <w:tcBorders>
              <w:tl2br w:val="nil"/>
              <w:tr2bl w:val="nil"/>
            </w:tcBorders>
            <w:vAlign w:val="center"/>
          </w:tcPr>
          <w:p>
            <w:pPr>
              <w:snapToGrid w:val="0"/>
              <w:ind w:left="-80" w:leftChars="-38" w:right="-105" w:rightChars="-50"/>
              <w:jc w:val="center"/>
              <w:rPr>
                <w:rFonts w:ascii="宋体" w:hAnsi="宋体"/>
                <w:szCs w:val="21"/>
                <w:u w:val="single"/>
              </w:rPr>
            </w:pPr>
            <w:r>
              <w:rPr>
                <w:rFonts w:hint="eastAsia" w:ascii="宋体" w:hAnsi="宋体"/>
                <w:szCs w:val="21"/>
                <w:u w:val="single"/>
              </w:rPr>
              <w:t>4</w:t>
            </w:r>
          </w:p>
        </w:tc>
        <w:tc>
          <w:tcPr>
            <w:tcW w:w="584" w:type="dxa"/>
            <w:tcBorders>
              <w:tl2br w:val="nil"/>
              <w:tr2bl w:val="nil"/>
            </w:tcBorders>
            <w:vAlign w:val="center"/>
          </w:tcPr>
          <w:p>
            <w:pPr>
              <w:snapToGrid w:val="0"/>
              <w:ind w:left="-80" w:leftChars="-38" w:right="-105" w:rightChars="-50"/>
              <w:jc w:val="center"/>
              <w:rPr>
                <w:rFonts w:ascii="宋体" w:hAnsi="宋体"/>
                <w:szCs w:val="21"/>
                <w:u w:val="single"/>
              </w:rPr>
            </w:pPr>
            <w:r>
              <w:rPr>
                <w:rFonts w:hint="eastAsia" w:ascii="宋体" w:hAnsi="宋体"/>
                <w:szCs w:val="21"/>
                <w:u w:val="single"/>
              </w:rPr>
              <w:t>4</w:t>
            </w:r>
          </w:p>
        </w:tc>
        <w:tc>
          <w:tcPr>
            <w:tcW w:w="584" w:type="dxa"/>
            <w:tcBorders>
              <w:tl2br w:val="nil"/>
              <w:tr2bl w:val="nil"/>
            </w:tcBorders>
            <w:vAlign w:val="center"/>
          </w:tcPr>
          <w:p>
            <w:pPr>
              <w:snapToGrid w:val="0"/>
              <w:jc w:val="center"/>
              <w:rPr>
                <w:rFonts w:ascii="宋体" w:hAnsi="宋体"/>
                <w:color w:val="FF0000"/>
                <w:szCs w:val="21"/>
              </w:rPr>
            </w:pPr>
            <w:r>
              <w:rPr>
                <w:rFonts w:hint="eastAsia" w:ascii="宋体" w:hAnsi="宋体"/>
                <w:szCs w:val="21"/>
                <w:u w:val="single"/>
              </w:rPr>
              <w:t>4</w:t>
            </w: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widowControl/>
              <w:jc w:val="left"/>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 w:val="20"/>
                <w:szCs w:val="20"/>
              </w:rPr>
            </w:pPr>
            <w:r>
              <w:rPr>
                <w:rFonts w:hint="eastAsia" w:ascii="宋体" w:hAnsi="宋体"/>
                <w:sz w:val="20"/>
                <w:szCs w:val="20"/>
              </w:rPr>
              <w:t>13</w:t>
            </w:r>
          </w:p>
        </w:tc>
        <w:tc>
          <w:tcPr>
            <w:tcW w:w="3256" w:type="dxa"/>
            <w:gridSpan w:val="5"/>
            <w:tcBorders>
              <w:tl2br w:val="nil"/>
              <w:tr2bl w:val="nil"/>
            </w:tcBorders>
            <w:vAlign w:val="center"/>
          </w:tcPr>
          <w:p>
            <w:pPr>
              <w:snapToGrid w:val="0"/>
              <w:jc w:val="center"/>
              <w:rPr>
                <w:rFonts w:ascii="宋体" w:hAnsi="宋体"/>
                <w:szCs w:val="21"/>
              </w:rPr>
            </w:pPr>
            <w:r>
              <w:rPr>
                <w:rFonts w:hint="eastAsia" w:ascii="宋体" w:hAnsi="宋体"/>
                <w:szCs w:val="21"/>
              </w:rPr>
              <w:t>任选课</w:t>
            </w:r>
          </w:p>
        </w:tc>
        <w:tc>
          <w:tcPr>
            <w:tcW w:w="991"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B</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32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16</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16</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ind w:left="-80" w:leftChars="-38" w:right="-105" w:rightChars="-50"/>
              <w:jc w:val="center"/>
              <w:rPr>
                <w:rFonts w:ascii="宋体" w:hAnsi="宋体"/>
                <w:szCs w:val="21"/>
              </w:rPr>
            </w:pPr>
          </w:p>
        </w:tc>
        <w:tc>
          <w:tcPr>
            <w:tcW w:w="584" w:type="dxa"/>
            <w:tcBorders>
              <w:tl2br w:val="nil"/>
              <w:tr2bl w:val="nil"/>
            </w:tcBorders>
            <w:vAlign w:val="center"/>
          </w:tcPr>
          <w:p>
            <w:pPr>
              <w:snapToGrid w:val="0"/>
              <w:ind w:left="-80" w:leftChars="-38" w:right="-105" w:rightChars="-50"/>
              <w:jc w:val="center"/>
              <w:rPr>
                <w:rFonts w:ascii="宋体" w:hAnsi="宋体"/>
                <w:szCs w:val="21"/>
              </w:rPr>
            </w:pPr>
          </w:p>
        </w:tc>
        <w:tc>
          <w:tcPr>
            <w:tcW w:w="584" w:type="dxa"/>
            <w:tcBorders>
              <w:tl2br w:val="nil"/>
              <w:tr2bl w:val="nil"/>
            </w:tcBorders>
            <w:vAlign w:val="center"/>
          </w:tcPr>
          <w:p>
            <w:pPr>
              <w:snapToGrid w:val="0"/>
              <w:ind w:left="-80" w:leftChars="-38" w:right="-105" w:rightChars="-50"/>
              <w:jc w:val="center"/>
              <w:rPr>
                <w:rFonts w:ascii="宋体" w:hAnsi="宋体"/>
                <w:szCs w:val="21"/>
              </w:rPr>
            </w:pPr>
            <w:r>
              <w:rPr>
                <w:rFonts w:hint="eastAsia" w:ascii="宋体" w:hAnsi="宋体"/>
                <w:szCs w:val="21"/>
              </w:rPr>
              <w:t>2</w:t>
            </w:r>
          </w:p>
        </w:tc>
        <w:tc>
          <w:tcPr>
            <w:tcW w:w="584" w:type="dxa"/>
            <w:tcBorders>
              <w:tl2br w:val="nil"/>
              <w:tr2bl w:val="nil"/>
            </w:tcBorders>
            <w:vAlign w:val="center"/>
          </w:tcPr>
          <w:p>
            <w:pPr>
              <w:jc w:val="center"/>
              <w:rPr>
                <w:rFonts w:ascii="宋体" w:hAnsi="宋体"/>
                <w:szCs w:val="21"/>
              </w:rPr>
            </w:pPr>
          </w:p>
        </w:tc>
        <w:tc>
          <w:tcPr>
            <w:tcW w:w="584" w:type="dxa"/>
            <w:tcBorders>
              <w:tl2br w:val="nil"/>
              <w:tr2bl w:val="nil"/>
            </w:tcBorders>
            <w:vAlign w:val="center"/>
          </w:tcPr>
          <w:p>
            <w:pPr>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20" w:type="dxa"/>
            <w:gridSpan w:val="9"/>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小计</w:t>
            </w:r>
          </w:p>
        </w:tc>
        <w:tc>
          <w:tcPr>
            <w:tcW w:w="991" w:type="dxa"/>
            <w:tcBorders>
              <w:tl2br w:val="nil"/>
              <w:tr2bl w:val="nil"/>
            </w:tcBorders>
            <w:shd w:val="clear" w:color="auto" w:fill="A993C3"/>
            <w:vAlign w:val="center"/>
          </w:tcPr>
          <w:p>
            <w:pPr>
              <w:snapToGrid w:val="0"/>
              <w:jc w:val="center"/>
              <w:rPr>
                <w:rFonts w:ascii="宋体" w:hAnsi="宋体"/>
                <w:b/>
                <w:bCs/>
                <w:szCs w:val="21"/>
              </w:rPr>
            </w:pPr>
          </w:p>
        </w:tc>
        <w:tc>
          <w:tcPr>
            <w:tcW w:w="584" w:type="dxa"/>
            <w:tcBorders>
              <w:tl2br w:val="nil"/>
              <w:tr2bl w:val="nil"/>
            </w:tcBorders>
            <w:shd w:val="clear" w:color="auto" w:fill="A993C3"/>
            <w:vAlign w:val="center"/>
          </w:tcPr>
          <w:p>
            <w:pPr>
              <w:snapToGrid w:val="0"/>
              <w:jc w:val="center"/>
              <w:rPr>
                <w:rFonts w:ascii="宋体" w:hAnsi="宋体"/>
                <w:b/>
                <w:bCs/>
                <w:szCs w:val="21"/>
              </w:rPr>
            </w:pPr>
          </w:p>
        </w:tc>
        <w:tc>
          <w:tcPr>
            <w:tcW w:w="584" w:type="dxa"/>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94</w:t>
            </w:r>
          </w:p>
        </w:tc>
        <w:tc>
          <w:tcPr>
            <w:tcW w:w="584" w:type="dxa"/>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6</w:t>
            </w:r>
          </w:p>
        </w:tc>
        <w:tc>
          <w:tcPr>
            <w:tcW w:w="584" w:type="dxa"/>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63</w:t>
            </w:r>
          </w:p>
        </w:tc>
        <w:tc>
          <w:tcPr>
            <w:tcW w:w="584" w:type="dxa"/>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31</w:t>
            </w:r>
          </w:p>
        </w:tc>
        <w:tc>
          <w:tcPr>
            <w:tcW w:w="584" w:type="dxa"/>
            <w:tcBorders>
              <w:tl2br w:val="nil"/>
              <w:tr2bl w:val="nil"/>
            </w:tcBorders>
            <w:shd w:val="clear" w:color="auto" w:fill="A993C3"/>
            <w:vAlign w:val="center"/>
          </w:tcPr>
          <w:p>
            <w:pPr>
              <w:snapToGrid w:val="0"/>
              <w:jc w:val="center"/>
              <w:rPr>
                <w:rFonts w:ascii="宋体" w:hAnsi="宋体"/>
                <w:b/>
                <w:bCs/>
                <w:szCs w:val="21"/>
              </w:rPr>
            </w:pPr>
          </w:p>
        </w:tc>
        <w:tc>
          <w:tcPr>
            <w:tcW w:w="584" w:type="dxa"/>
            <w:tcBorders>
              <w:tl2br w:val="nil"/>
              <w:tr2bl w:val="nil"/>
            </w:tcBorders>
            <w:shd w:val="clear" w:color="auto" w:fill="A993C3"/>
            <w:vAlign w:val="center"/>
          </w:tcPr>
          <w:p>
            <w:pPr>
              <w:snapToGrid w:val="0"/>
              <w:jc w:val="center"/>
              <w:rPr>
                <w:rFonts w:ascii="宋体" w:hAnsi="宋体"/>
                <w:b/>
                <w:bCs/>
                <w:szCs w:val="21"/>
              </w:rPr>
            </w:pPr>
          </w:p>
        </w:tc>
        <w:tc>
          <w:tcPr>
            <w:tcW w:w="584" w:type="dxa"/>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16</w:t>
            </w:r>
          </w:p>
        </w:tc>
        <w:tc>
          <w:tcPr>
            <w:tcW w:w="584" w:type="dxa"/>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14</w:t>
            </w:r>
          </w:p>
        </w:tc>
        <w:tc>
          <w:tcPr>
            <w:tcW w:w="584" w:type="dxa"/>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12</w:t>
            </w:r>
          </w:p>
        </w:tc>
        <w:tc>
          <w:tcPr>
            <w:tcW w:w="584" w:type="dxa"/>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12</w:t>
            </w:r>
          </w:p>
        </w:tc>
        <w:tc>
          <w:tcPr>
            <w:tcW w:w="584" w:type="dxa"/>
            <w:tcBorders>
              <w:tl2br w:val="nil"/>
              <w:tr2bl w:val="nil"/>
            </w:tcBorders>
            <w:shd w:val="clear" w:color="auto" w:fill="A993C3"/>
            <w:vAlign w:val="center"/>
          </w:tcPr>
          <w:p>
            <w:pPr>
              <w:snapToGrid w:val="0"/>
              <w:jc w:val="center"/>
              <w:rPr>
                <w:rFonts w:ascii="宋体" w:hAnsi="宋体"/>
                <w:b/>
                <w:bCs/>
                <w:szCs w:val="21"/>
              </w:rPr>
            </w:pPr>
            <w:r>
              <w:rPr>
                <w:rFonts w:hint="eastAsia" w:ascii="宋体" w:hAnsi="宋体"/>
                <w:b/>
                <w:bCs/>
                <w:szCs w:val="21"/>
              </w:rPr>
              <w:t>0</w:t>
            </w:r>
          </w:p>
        </w:tc>
        <w:tc>
          <w:tcPr>
            <w:tcW w:w="584" w:type="dxa"/>
            <w:tcBorders>
              <w:tl2br w:val="nil"/>
              <w:tr2bl w:val="nil"/>
            </w:tcBorders>
            <w:shd w:val="clear" w:color="auto" w:fill="A993C3"/>
            <w:vAlign w:val="center"/>
          </w:tcPr>
          <w:p>
            <w:pPr>
              <w:snapToGrid w:val="0"/>
              <w:jc w:val="center"/>
              <w:rPr>
                <w:rFonts w:hint="eastAsia" w:ascii="宋体" w:hAnsi="宋体" w:eastAsia="宋体"/>
                <w:b/>
                <w:bCs/>
                <w:szCs w:val="21"/>
                <w:lang w:val="en-US" w:eastAsia="zh-CN"/>
              </w:rPr>
            </w:pPr>
            <w:r>
              <w:rPr>
                <w:rFonts w:hint="eastAsia" w:ascii="宋体" w:hAnsi="宋体"/>
                <w:b/>
                <w:bCs/>
                <w:szCs w:val="21"/>
                <w:lang w:val="en-US" w:eastAsia="zh-CN"/>
              </w:rPr>
              <w:t>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restart"/>
            <w:tcBorders>
              <w:tl2br w:val="nil"/>
              <w:tr2bl w:val="nil"/>
            </w:tcBorders>
            <w:vAlign w:val="center"/>
          </w:tcPr>
          <w:p>
            <w:pPr>
              <w:snapToGrid w:val="0"/>
              <w:jc w:val="center"/>
              <w:rPr>
                <w:rFonts w:ascii="宋体" w:hAnsi="宋体"/>
                <w:szCs w:val="21"/>
              </w:rPr>
            </w:pPr>
            <w:r>
              <w:rPr>
                <w:rFonts w:hint="eastAsia" w:ascii="宋体" w:hAnsi="宋体"/>
                <w:szCs w:val="21"/>
              </w:rPr>
              <w:t>专业课</w:t>
            </w:r>
          </w:p>
        </w:tc>
        <w:tc>
          <w:tcPr>
            <w:tcW w:w="689" w:type="dxa"/>
            <w:vMerge w:val="restart"/>
            <w:tcBorders>
              <w:tl2br w:val="nil"/>
              <w:tr2bl w:val="nil"/>
            </w:tcBorders>
            <w:vAlign w:val="center"/>
          </w:tcPr>
          <w:p>
            <w:pPr>
              <w:snapToGrid w:val="0"/>
              <w:jc w:val="center"/>
              <w:rPr>
                <w:rFonts w:ascii="宋体" w:hAnsi="宋体"/>
                <w:szCs w:val="21"/>
              </w:rPr>
            </w:pPr>
            <w:r>
              <w:rPr>
                <w:rFonts w:hint="eastAsia" w:ascii="宋体" w:hAnsi="宋体"/>
                <w:szCs w:val="21"/>
              </w:rPr>
              <w:t>专</w:t>
            </w:r>
          </w:p>
          <w:p>
            <w:pPr>
              <w:snapToGrid w:val="0"/>
              <w:jc w:val="center"/>
              <w:rPr>
                <w:rFonts w:ascii="宋体" w:hAnsi="宋体"/>
                <w:szCs w:val="21"/>
              </w:rPr>
            </w:pPr>
            <w:r>
              <w:rPr>
                <w:rFonts w:hint="eastAsia" w:ascii="宋体" w:hAnsi="宋体"/>
                <w:szCs w:val="21"/>
              </w:rPr>
              <w:t>业</w:t>
            </w:r>
          </w:p>
          <w:p>
            <w:pPr>
              <w:snapToGrid w:val="0"/>
              <w:jc w:val="center"/>
              <w:rPr>
                <w:rFonts w:ascii="宋体" w:hAnsi="宋体"/>
                <w:szCs w:val="21"/>
              </w:rPr>
            </w:pPr>
            <w:r>
              <w:rPr>
                <w:rFonts w:hint="eastAsia" w:ascii="宋体" w:hAnsi="宋体"/>
                <w:szCs w:val="21"/>
              </w:rPr>
              <w:t>基</w:t>
            </w:r>
          </w:p>
          <w:p>
            <w:pPr>
              <w:snapToGrid w:val="0"/>
              <w:jc w:val="center"/>
              <w:rPr>
                <w:rFonts w:ascii="宋体" w:hAnsi="宋体"/>
                <w:szCs w:val="21"/>
              </w:rPr>
            </w:pPr>
            <w:r>
              <w:rPr>
                <w:rFonts w:hint="eastAsia" w:ascii="宋体" w:hAnsi="宋体"/>
                <w:szCs w:val="21"/>
              </w:rPr>
              <w:t>础</w:t>
            </w:r>
          </w:p>
          <w:p>
            <w:pPr>
              <w:snapToGrid w:val="0"/>
              <w:jc w:val="center"/>
              <w:rPr>
                <w:rFonts w:ascii="宋体" w:hAnsi="宋体"/>
                <w:szCs w:val="21"/>
              </w:rPr>
            </w:pPr>
            <w:r>
              <w:rPr>
                <w:rFonts w:hint="eastAsia" w:ascii="宋体" w:hAnsi="宋体"/>
                <w:szCs w:val="21"/>
              </w:rPr>
              <w:t>课</w:t>
            </w: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1</w:t>
            </w:r>
          </w:p>
        </w:tc>
        <w:tc>
          <w:tcPr>
            <w:tcW w:w="3256" w:type="dxa"/>
            <w:gridSpan w:val="5"/>
            <w:tcBorders>
              <w:tl2br w:val="nil"/>
              <w:tr2bl w:val="nil"/>
            </w:tcBorders>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rPr>
              <w:t>基础会计</w:t>
            </w:r>
          </w:p>
        </w:tc>
        <w:tc>
          <w:tcPr>
            <w:tcW w:w="991" w:type="dxa"/>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szCs w:val="21"/>
              </w:rPr>
              <w:t>1002011</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B</w:t>
            </w:r>
          </w:p>
        </w:tc>
        <w:tc>
          <w:tcPr>
            <w:tcW w:w="584" w:type="dxa"/>
            <w:tcBorders>
              <w:tl2br w:val="nil"/>
              <w:tr2bl w:val="nil"/>
            </w:tcBorders>
            <w:vAlign w:val="center"/>
          </w:tcPr>
          <w:p>
            <w:pPr>
              <w:widowControl/>
              <w:jc w:val="center"/>
              <w:rPr>
                <w:rFonts w:ascii="Calibri" w:hAnsi="Calibri" w:eastAsia="宋体" w:cs="Times New Roman"/>
                <w:kern w:val="0"/>
                <w:sz w:val="21"/>
                <w:szCs w:val="21"/>
                <w:lang w:val="en-US" w:eastAsia="zh-CN" w:bidi="ar-SA"/>
              </w:rPr>
            </w:pPr>
            <w:r>
              <w:rPr>
                <w:rFonts w:hint="eastAsia"/>
                <w:kern w:val="0"/>
                <w:szCs w:val="21"/>
              </w:rPr>
              <w:t>60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40</w:t>
            </w:r>
          </w:p>
        </w:tc>
        <w:tc>
          <w:tcPr>
            <w:tcW w:w="584" w:type="dxa"/>
            <w:tcBorders>
              <w:tl2br w:val="nil"/>
              <w:tr2bl w:val="nil"/>
            </w:tcBorders>
            <w:vAlign w:val="center"/>
          </w:tcPr>
          <w:p>
            <w:pPr>
              <w:snapToGrid w:val="0"/>
              <w:jc w:val="center"/>
              <w:rPr>
                <w:rFonts w:ascii="宋体" w:hAnsi="宋体" w:eastAsia="仿宋_GB2312" w:cs="Times New Roman"/>
                <w:kern w:val="2"/>
                <w:sz w:val="21"/>
                <w:szCs w:val="21"/>
                <w:lang w:val="en-US" w:eastAsia="zh-CN" w:bidi="ar-SA"/>
              </w:rPr>
            </w:pPr>
            <w:r>
              <w:rPr>
                <w:rFonts w:hint="eastAsia" w:ascii="宋体" w:hAnsi="宋体"/>
                <w:szCs w:val="21"/>
              </w:rPr>
              <w:t>20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2</w:t>
            </w:r>
          </w:p>
        </w:tc>
        <w:tc>
          <w:tcPr>
            <w:tcW w:w="3256" w:type="dxa"/>
            <w:gridSpan w:val="5"/>
            <w:tcBorders>
              <w:tl2br w:val="nil"/>
              <w:tr2bl w:val="nil"/>
            </w:tcBorders>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rPr>
              <w:t>统计基础与实务</w:t>
            </w:r>
          </w:p>
        </w:tc>
        <w:tc>
          <w:tcPr>
            <w:tcW w:w="991" w:type="dxa"/>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szCs w:val="21"/>
              </w:rPr>
              <w:t>1002022</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B</w:t>
            </w:r>
          </w:p>
        </w:tc>
        <w:tc>
          <w:tcPr>
            <w:tcW w:w="584" w:type="dxa"/>
            <w:tcBorders>
              <w:tl2br w:val="nil"/>
              <w:tr2bl w:val="nil"/>
            </w:tcBorders>
            <w:vAlign w:val="center"/>
          </w:tcPr>
          <w:p>
            <w:pPr>
              <w:widowControl/>
              <w:jc w:val="center"/>
              <w:rPr>
                <w:rFonts w:ascii="Calibri" w:hAnsi="Calibri" w:eastAsia="宋体" w:cs="Times New Roman"/>
                <w:kern w:val="0"/>
                <w:sz w:val="21"/>
                <w:szCs w:val="21"/>
                <w:lang w:val="en-US" w:eastAsia="zh-CN" w:bidi="ar-SA"/>
              </w:rPr>
            </w:pPr>
            <w:r>
              <w:rPr>
                <w:rFonts w:hint="eastAsia"/>
                <w:kern w:val="0"/>
                <w:szCs w:val="21"/>
              </w:rPr>
              <w:t>68</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38</w:t>
            </w:r>
          </w:p>
        </w:tc>
        <w:tc>
          <w:tcPr>
            <w:tcW w:w="584" w:type="dxa"/>
            <w:tcBorders>
              <w:tl2br w:val="nil"/>
              <w:tr2bl w:val="nil"/>
            </w:tcBorders>
            <w:vAlign w:val="center"/>
          </w:tcPr>
          <w:p>
            <w:pPr>
              <w:snapToGrid w:val="0"/>
              <w:jc w:val="center"/>
              <w:rPr>
                <w:rFonts w:ascii="宋体" w:hAnsi="宋体" w:eastAsia="仿宋_GB2312" w:cs="Times New Roman"/>
                <w:kern w:val="2"/>
                <w:sz w:val="21"/>
                <w:szCs w:val="21"/>
                <w:lang w:val="en-US" w:eastAsia="zh-CN" w:bidi="ar-SA"/>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3</w:t>
            </w:r>
          </w:p>
        </w:tc>
        <w:tc>
          <w:tcPr>
            <w:tcW w:w="3256" w:type="dxa"/>
            <w:gridSpan w:val="5"/>
            <w:tcBorders>
              <w:tl2br w:val="nil"/>
              <w:tr2bl w:val="nil"/>
            </w:tcBorders>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rPr>
              <w:t>商品知识</w:t>
            </w:r>
          </w:p>
        </w:tc>
        <w:tc>
          <w:tcPr>
            <w:tcW w:w="991" w:type="dxa"/>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szCs w:val="21"/>
              </w:rPr>
              <w:t>1003039</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B</w:t>
            </w:r>
          </w:p>
        </w:tc>
        <w:tc>
          <w:tcPr>
            <w:tcW w:w="584" w:type="dxa"/>
            <w:tcBorders>
              <w:tl2br w:val="nil"/>
              <w:tr2bl w:val="nil"/>
            </w:tcBorders>
            <w:vAlign w:val="center"/>
          </w:tcPr>
          <w:p>
            <w:pPr>
              <w:widowControl/>
              <w:jc w:val="center"/>
              <w:rPr>
                <w:rFonts w:ascii="Calibri" w:hAnsi="Calibri" w:eastAsia="宋体" w:cs="Times New Roman"/>
                <w:kern w:val="0"/>
                <w:sz w:val="21"/>
                <w:szCs w:val="21"/>
                <w:lang w:val="en-US" w:eastAsia="zh-CN" w:bidi="ar-SA"/>
              </w:rPr>
            </w:pPr>
            <w:r>
              <w:rPr>
                <w:rFonts w:hint="eastAsia"/>
                <w:kern w:val="0"/>
                <w:szCs w:val="21"/>
              </w:rPr>
              <w:t>60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20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4</w:t>
            </w:r>
          </w:p>
        </w:tc>
        <w:tc>
          <w:tcPr>
            <w:tcW w:w="3256" w:type="dxa"/>
            <w:gridSpan w:val="5"/>
            <w:tcBorders>
              <w:tl2br w:val="nil"/>
              <w:tr2bl w:val="nil"/>
            </w:tcBorders>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rPr>
              <w:t>物流基础</w:t>
            </w:r>
          </w:p>
        </w:tc>
        <w:tc>
          <w:tcPr>
            <w:tcW w:w="991" w:type="dxa"/>
            <w:tcBorders>
              <w:tl2br w:val="nil"/>
              <w:tr2bl w:val="nil"/>
            </w:tcBorders>
            <w:vAlign w:val="top"/>
          </w:tcPr>
          <w:p>
            <w:pPr>
              <w:widowControl/>
              <w:jc w:val="center"/>
              <w:rPr>
                <w:rFonts w:ascii="Calibri" w:hAnsi="Calibri" w:eastAsia="宋体" w:cs="Times New Roman"/>
                <w:kern w:val="2"/>
                <w:sz w:val="21"/>
                <w:szCs w:val="21"/>
                <w:lang w:val="en-US" w:eastAsia="zh-CN" w:bidi="ar-SA"/>
              </w:rPr>
            </w:pPr>
            <w:r>
              <w:rPr>
                <w:rFonts w:hint="eastAsia"/>
                <w:szCs w:val="21"/>
              </w:rPr>
              <w:t>1003042</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B</w:t>
            </w:r>
          </w:p>
        </w:tc>
        <w:tc>
          <w:tcPr>
            <w:tcW w:w="584" w:type="dxa"/>
            <w:tcBorders>
              <w:tl2br w:val="nil"/>
              <w:tr2bl w:val="nil"/>
            </w:tcBorders>
            <w:vAlign w:val="center"/>
          </w:tcPr>
          <w:p>
            <w:pPr>
              <w:widowControl/>
              <w:jc w:val="center"/>
              <w:rPr>
                <w:rFonts w:ascii="Calibri" w:hAnsi="Calibri" w:eastAsia="宋体" w:cs="Times New Roman"/>
                <w:kern w:val="0"/>
                <w:sz w:val="21"/>
                <w:szCs w:val="21"/>
                <w:lang w:val="en-US" w:eastAsia="zh-CN" w:bidi="ar-SA"/>
              </w:rPr>
            </w:pPr>
            <w:r>
              <w:rPr>
                <w:rFonts w:hint="eastAsia"/>
                <w:kern w:val="0"/>
                <w:szCs w:val="21"/>
              </w:rPr>
              <w:t>102</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6</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60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42</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u w:val="single"/>
                <w:lang w:val="en-US" w:eastAsia="zh-CN" w:bidi="ar-SA"/>
              </w:rPr>
            </w:pPr>
            <w:r>
              <w:rPr>
                <w:rFonts w:hint="eastAsia" w:ascii="宋体" w:hAnsi="宋体"/>
                <w:szCs w:val="21"/>
              </w:rPr>
              <w:t>6</w:t>
            </w: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5</w:t>
            </w:r>
          </w:p>
        </w:tc>
        <w:tc>
          <w:tcPr>
            <w:tcW w:w="3256" w:type="dxa"/>
            <w:gridSpan w:val="5"/>
            <w:tcBorders>
              <w:tl2br w:val="nil"/>
              <w:tr2bl w:val="nil"/>
            </w:tcBorders>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rPr>
              <w:t>物流地理</w:t>
            </w:r>
          </w:p>
        </w:tc>
        <w:tc>
          <w:tcPr>
            <w:tcW w:w="991" w:type="dxa"/>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szCs w:val="21"/>
              </w:rPr>
              <w:t>1003019</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B</w:t>
            </w:r>
          </w:p>
        </w:tc>
        <w:tc>
          <w:tcPr>
            <w:tcW w:w="584" w:type="dxa"/>
            <w:tcBorders>
              <w:tl2br w:val="nil"/>
              <w:tr2bl w:val="nil"/>
            </w:tcBorders>
            <w:vAlign w:val="center"/>
          </w:tcPr>
          <w:p>
            <w:pPr>
              <w:widowControl/>
              <w:jc w:val="center"/>
              <w:rPr>
                <w:rFonts w:ascii="Calibri" w:hAnsi="Calibri" w:eastAsia="宋体" w:cs="Times New Roman"/>
                <w:kern w:val="0"/>
                <w:sz w:val="21"/>
                <w:szCs w:val="21"/>
                <w:lang w:val="en-US" w:eastAsia="zh-CN" w:bidi="ar-SA"/>
              </w:rPr>
            </w:pPr>
            <w:r>
              <w:rPr>
                <w:rFonts w:hint="eastAsia"/>
                <w:kern w:val="0"/>
                <w:szCs w:val="21"/>
              </w:rPr>
              <w:t>60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20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u w:val="single"/>
                <w:lang w:val="en-US" w:eastAsia="zh-CN" w:bidi="ar-SA"/>
              </w:rPr>
            </w:pPr>
            <w:r>
              <w:rPr>
                <w:rFonts w:hint="eastAsia" w:ascii="宋体" w:hAnsi="宋体"/>
                <w:szCs w:val="21"/>
              </w:rPr>
              <w:t>4</w:t>
            </w: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ind w:left="-80" w:leftChars="-38" w:right="-105" w:rightChars="-5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6</w:t>
            </w:r>
          </w:p>
        </w:tc>
        <w:tc>
          <w:tcPr>
            <w:tcW w:w="3256" w:type="dxa"/>
            <w:gridSpan w:val="5"/>
            <w:tcBorders>
              <w:tl2br w:val="nil"/>
              <w:tr2bl w:val="nil"/>
            </w:tcBorders>
            <w:vAlign w:val="center"/>
          </w:tcPr>
          <w:p>
            <w:pPr>
              <w:jc w:val="center"/>
              <w:rPr>
                <w:rFonts w:ascii="宋体" w:hAnsi="宋体" w:eastAsia="宋体" w:cs="宋体"/>
                <w:color w:val="000000"/>
                <w:kern w:val="0"/>
                <w:sz w:val="21"/>
                <w:szCs w:val="21"/>
                <w:lang w:val="en-US" w:eastAsia="zh-CN" w:bidi="ar-SA"/>
              </w:rPr>
            </w:pPr>
            <w:r>
              <w:rPr>
                <w:rFonts w:hint="eastAsia" w:ascii="宋体" w:hAnsi="宋体" w:cs="宋体"/>
                <w:color w:val="000000"/>
                <w:kern w:val="0"/>
                <w:szCs w:val="21"/>
              </w:rPr>
              <w:t>电子商务基础</w:t>
            </w:r>
          </w:p>
        </w:tc>
        <w:tc>
          <w:tcPr>
            <w:tcW w:w="991" w:type="dxa"/>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szCs w:val="21"/>
              </w:rPr>
              <w:t>1003015</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B</w:t>
            </w:r>
          </w:p>
        </w:tc>
        <w:tc>
          <w:tcPr>
            <w:tcW w:w="584" w:type="dxa"/>
            <w:tcBorders>
              <w:tl2br w:val="nil"/>
              <w:tr2bl w:val="nil"/>
            </w:tcBorders>
            <w:vAlign w:val="center"/>
          </w:tcPr>
          <w:p>
            <w:pPr>
              <w:widowControl/>
              <w:jc w:val="center"/>
              <w:rPr>
                <w:rFonts w:ascii="Calibri" w:hAnsi="Calibri" w:eastAsia="宋体" w:cs="Times New Roman"/>
                <w:kern w:val="0"/>
                <w:sz w:val="21"/>
                <w:szCs w:val="21"/>
                <w:lang w:val="en-US" w:eastAsia="zh-CN" w:bidi="ar-SA"/>
              </w:rPr>
            </w:pPr>
            <w:r>
              <w:rPr>
                <w:rFonts w:hint="eastAsia"/>
                <w:kern w:val="0"/>
                <w:szCs w:val="21"/>
              </w:rPr>
              <w:t>68</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38</w:t>
            </w:r>
          </w:p>
        </w:tc>
        <w:tc>
          <w:tcPr>
            <w:tcW w:w="584" w:type="dxa"/>
            <w:tcBorders>
              <w:tl2br w:val="nil"/>
              <w:tr2bl w:val="nil"/>
            </w:tcBorders>
            <w:vAlign w:val="center"/>
          </w:tcPr>
          <w:p>
            <w:pPr>
              <w:snapToGrid w:val="0"/>
              <w:jc w:val="center"/>
              <w:rPr>
                <w:rFonts w:ascii="宋体" w:hAnsi="宋体" w:eastAsia="仿宋_GB2312" w:cs="Times New Roman"/>
                <w:kern w:val="2"/>
                <w:sz w:val="21"/>
                <w:szCs w:val="21"/>
                <w:lang w:val="en-US" w:eastAsia="zh-CN" w:bidi="ar-SA"/>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7</w:t>
            </w:r>
          </w:p>
        </w:tc>
        <w:tc>
          <w:tcPr>
            <w:tcW w:w="3256" w:type="dxa"/>
            <w:gridSpan w:val="5"/>
            <w:tcBorders>
              <w:tl2br w:val="nil"/>
              <w:tr2bl w:val="nil"/>
            </w:tcBorders>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rPr>
              <w:t>物流客户服务</w:t>
            </w:r>
          </w:p>
        </w:tc>
        <w:tc>
          <w:tcPr>
            <w:tcW w:w="991" w:type="dxa"/>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szCs w:val="21"/>
              </w:rPr>
              <w:t>1003040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B</w:t>
            </w:r>
          </w:p>
        </w:tc>
        <w:tc>
          <w:tcPr>
            <w:tcW w:w="584" w:type="dxa"/>
            <w:tcBorders>
              <w:tl2br w:val="nil"/>
              <w:tr2bl w:val="nil"/>
            </w:tcBorders>
            <w:vAlign w:val="center"/>
          </w:tcPr>
          <w:p>
            <w:pPr>
              <w:widowControl/>
              <w:jc w:val="center"/>
              <w:rPr>
                <w:rFonts w:ascii="Calibri" w:hAnsi="Calibri" w:eastAsia="宋体" w:cs="Times New Roman"/>
                <w:kern w:val="0"/>
                <w:sz w:val="21"/>
                <w:szCs w:val="21"/>
                <w:lang w:val="en-US" w:eastAsia="zh-CN" w:bidi="ar-SA"/>
              </w:rPr>
            </w:pPr>
            <w:r>
              <w:rPr>
                <w:rFonts w:hint="eastAsia"/>
                <w:kern w:val="0"/>
                <w:szCs w:val="21"/>
              </w:rPr>
              <w:t>68</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38</w:t>
            </w:r>
          </w:p>
        </w:tc>
        <w:tc>
          <w:tcPr>
            <w:tcW w:w="584" w:type="dxa"/>
            <w:tcBorders>
              <w:tl2br w:val="nil"/>
              <w:tr2bl w:val="nil"/>
            </w:tcBorders>
            <w:vAlign w:val="center"/>
          </w:tcPr>
          <w:p>
            <w:pPr>
              <w:snapToGrid w:val="0"/>
              <w:jc w:val="center"/>
              <w:rPr>
                <w:rFonts w:ascii="宋体" w:hAnsi="宋体" w:eastAsia="仿宋_GB2312" w:cs="Times New Roman"/>
                <w:kern w:val="2"/>
                <w:sz w:val="21"/>
                <w:szCs w:val="21"/>
                <w:lang w:val="en-US" w:eastAsia="zh-CN" w:bidi="ar-SA"/>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8</w:t>
            </w:r>
          </w:p>
        </w:tc>
        <w:tc>
          <w:tcPr>
            <w:tcW w:w="3256" w:type="dxa"/>
            <w:gridSpan w:val="5"/>
            <w:tcBorders>
              <w:tl2br w:val="nil"/>
              <w:tr2bl w:val="nil"/>
            </w:tcBorders>
            <w:vAlign w:val="center"/>
          </w:tcPr>
          <w:p>
            <w:pPr>
              <w:jc w:val="center"/>
              <w:rPr>
                <w:rFonts w:ascii="Calibri" w:hAnsi="Calibri" w:eastAsia="宋体" w:cs="Times New Roman"/>
                <w:kern w:val="2"/>
                <w:sz w:val="21"/>
                <w:szCs w:val="21"/>
                <w:lang w:val="en-US" w:eastAsia="zh-CN" w:bidi="ar-SA"/>
              </w:rPr>
            </w:pPr>
            <w:r>
              <w:rPr>
                <w:rFonts w:hint="eastAsia"/>
                <w:szCs w:val="21"/>
              </w:rPr>
              <w:t>物流市场营销</w:t>
            </w:r>
          </w:p>
        </w:tc>
        <w:tc>
          <w:tcPr>
            <w:tcW w:w="991" w:type="dxa"/>
            <w:tcBorders>
              <w:tl2br w:val="nil"/>
              <w:tr2bl w:val="nil"/>
            </w:tcBorders>
            <w:vAlign w:val="center"/>
          </w:tcPr>
          <w:p>
            <w:pPr>
              <w:jc w:val="center"/>
              <w:rPr>
                <w:rFonts w:ascii="Calibri" w:hAnsi="Calibri" w:eastAsia="宋体" w:cs="Times New Roman"/>
                <w:kern w:val="2"/>
                <w:sz w:val="21"/>
                <w:szCs w:val="21"/>
                <w:lang w:val="en-US" w:eastAsia="zh-CN" w:bidi="ar-SA"/>
              </w:rPr>
            </w:pPr>
            <w:r>
              <w:rPr>
                <w:rFonts w:hint="eastAsia"/>
                <w:szCs w:val="21"/>
              </w:rPr>
              <w:t>1002018</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B</w:t>
            </w:r>
          </w:p>
        </w:tc>
        <w:tc>
          <w:tcPr>
            <w:tcW w:w="584" w:type="dxa"/>
            <w:tcBorders>
              <w:tl2br w:val="nil"/>
              <w:tr2bl w:val="nil"/>
            </w:tcBorders>
            <w:vAlign w:val="center"/>
          </w:tcPr>
          <w:p>
            <w:pPr>
              <w:widowControl/>
              <w:jc w:val="center"/>
              <w:rPr>
                <w:rFonts w:ascii="Calibri" w:hAnsi="Calibri" w:eastAsia="宋体" w:cs="Times New Roman"/>
                <w:kern w:val="0"/>
                <w:sz w:val="21"/>
                <w:szCs w:val="21"/>
                <w:lang w:val="en-US" w:eastAsia="zh-CN" w:bidi="ar-SA"/>
              </w:rPr>
            </w:pPr>
            <w:r>
              <w:rPr>
                <w:rFonts w:hint="eastAsia"/>
                <w:kern w:val="0"/>
                <w:szCs w:val="21"/>
              </w:rPr>
              <w:t>102</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6</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60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42</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u w:val="single"/>
                <w:lang w:val="en-US" w:eastAsia="zh-CN" w:bidi="ar-SA"/>
              </w:rPr>
            </w:pPr>
            <w:r>
              <w:rPr>
                <w:rFonts w:hint="eastAsia" w:ascii="宋体" w:hAnsi="宋体"/>
                <w:szCs w:val="21"/>
                <w:u w:val="none"/>
                <w:lang w:val="en-US" w:eastAsia="zh-CN"/>
              </w:rPr>
              <w:t>6</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vMerge w:val="continue"/>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ascii="宋体" w:hAnsi="宋体"/>
                <w:szCs w:val="21"/>
              </w:rPr>
            </w:pPr>
            <w:r>
              <w:rPr>
                <w:rFonts w:hint="eastAsia" w:ascii="宋体" w:hAnsi="宋体"/>
                <w:szCs w:val="21"/>
              </w:rPr>
              <w:t>9</w:t>
            </w:r>
          </w:p>
        </w:tc>
        <w:tc>
          <w:tcPr>
            <w:tcW w:w="3256" w:type="dxa"/>
            <w:gridSpan w:val="5"/>
            <w:tcBorders>
              <w:tl2br w:val="nil"/>
              <w:tr2bl w:val="nil"/>
            </w:tcBorders>
            <w:vAlign w:val="center"/>
          </w:tcPr>
          <w:p>
            <w:pPr>
              <w:jc w:val="center"/>
              <w:rPr>
                <w:rFonts w:ascii="宋体" w:hAnsi="宋体" w:eastAsia="宋体" w:cs="宋体"/>
                <w:kern w:val="0"/>
                <w:sz w:val="21"/>
                <w:szCs w:val="21"/>
                <w:lang w:val="en-US" w:eastAsia="zh-CN" w:bidi="ar-SA"/>
              </w:rPr>
            </w:pPr>
            <w:r>
              <w:rPr>
                <w:rFonts w:hint="eastAsia" w:ascii="宋体" w:hAnsi="宋体" w:cs="宋体"/>
                <w:kern w:val="0"/>
                <w:szCs w:val="21"/>
              </w:rPr>
              <w:t>商务礼仪</w:t>
            </w:r>
          </w:p>
        </w:tc>
        <w:tc>
          <w:tcPr>
            <w:tcW w:w="991" w:type="dxa"/>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szCs w:val="21"/>
              </w:rPr>
              <w:t>1002010</w:t>
            </w:r>
          </w:p>
        </w:tc>
        <w:tc>
          <w:tcPr>
            <w:tcW w:w="584" w:type="dxa"/>
            <w:tcBorders>
              <w:tl2br w:val="nil"/>
              <w:tr2bl w:val="nil"/>
            </w:tcBorders>
            <w:vAlign w:val="center"/>
          </w:tcPr>
          <w:p>
            <w:pPr>
              <w:snapToGrid w:val="0"/>
              <w:jc w:val="center"/>
              <w:rPr>
                <w:rFonts w:hint="default" w:ascii="宋体" w:hAnsi="宋体" w:eastAsia="宋体" w:cs="Times New Roman"/>
                <w:b/>
                <w:bCs/>
                <w:kern w:val="2"/>
                <w:sz w:val="21"/>
                <w:szCs w:val="21"/>
                <w:lang w:val="en-US" w:eastAsia="zh-CN" w:bidi="ar-SA"/>
              </w:rPr>
            </w:pPr>
            <w:r>
              <w:rPr>
                <w:rFonts w:hint="eastAsia" w:ascii="宋体" w:hAnsi="宋体"/>
                <w:szCs w:val="21"/>
                <w:lang w:val="en-US" w:eastAsia="zh-CN"/>
              </w:rPr>
              <w:t>B</w:t>
            </w:r>
          </w:p>
        </w:tc>
        <w:tc>
          <w:tcPr>
            <w:tcW w:w="584" w:type="dxa"/>
            <w:tcBorders>
              <w:tl2br w:val="nil"/>
              <w:tr2bl w:val="nil"/>
            </w:tcBorders>
            <w:vAlign w:val="center"/>
          </w:tcPr>
          <w:p>
            <w:pPr>
              <w:widowControl/>
              <w:jc w:val="center"/>
              <w:rPr>
                <w:rFonts w:hint="eastAsia" w:ascii="Calibri" w:hAnsi="Calibri" w:eastAsia="宋体" w:cs="Times New Roman"/>
                <w:kern w:val="0"/>
                <w:sz w:val="21"/>
                <w:szCs w:val="21"/>
                <w:lang w:val="en-US" w:eastAsia="zh-CN" w:bidi="ar-SA"/>
              </w:rPr>
            </w:pPr>
            <w:r>
              <w:rPr>
                <w:rFonts w:hint="eastAsia"/>
                <w:kern w:val="0"/>
                <w:szCs w:val="21"/>
              </w:rPr>
              <w:t>68</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38</w:t>
            </w:r>
          </w:p>
        </w:tc>
        <w:tc>
          <w:tcPr>
            <w:tcW w:w="584" w:type="dxa"/>
            <w:tcBorders>
              <w:tl2br w:val="nil"/>
              <w:tr2bl w:val="nil"/>
            </w:tcBorders>
            <w:vAlign w:val="center"/>
          </w:tcPr>
          <w:p>
            <w:pPr>
              <w:snapToGrid w:val="0"/>
              <w:jc w:val="center"/>
              <w:rPr>
                <w:rFonts w:hint="eastAsia" w:ascii="宋体" w:hAnsi="宋体" w:eastAsia="仿宋_GB2312" w:cs="Times New Roman"/>
                <w:kern w:val="2"/>
                <w:sz w:val="21"/>
                <w:szCs w:val="21"/>
                <w:lang w:val="en-US" w:eastAsia="zh-CN" w:bidi="ar-SA"/>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u w:val="single"/>
                <w:lang w:val="en-US" w:eastAsia="zh-CN" w:bidi="ar-SA"/>
              </w:rPr>
            </w:pP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u w:val="single"/>
                <w:lang w:val="en-US" w:eastAsia="zh-CN" w:bidi="ar-SA"/>
              </w:rPr>
            </w:pPr>
            <w:r>
              <w:rPr>
                <w:rFonts w:hint="eastAsia" w:ascii="宋体" w:hAnsi="宋体" w:cs="Times New Roman"/>
                <w:kern w:val="2"/>
                <w:sz w:val="21"/>
                <w:szCs w:val="21"/>
                <w:u w:val="single"/>
                <w:lang w:val="en-US" w:eastAsia="zh-CN" w:bidi="ar-SA"/>
              </w:rPr>
              <w:t>8</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u w:val="single"/>
                <w:lang w:val="en-US" w:eastAsia="zh-CN" w:bidi="ar-SA"/>
              </w:rPr>
            </w:pPr>
            <w:r>
              <w:rPr>
                <w:rFonts w:hint="eastAsia" w:ascii="宋体" w:hAnsi="宋体" w:cs="Times New Roman"/>
                <w:kern w:val="2"/>
                <w:sz w:val="21"/>
                <w:szCs w:val="21"/>
                <w:u w:val="single"/>
                <w:lang w:val="en-US" w:eastAsia="zh-CN" w:bidi="ar-SA"/>
              </w:rPr>
              <w:t>9</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u w:val="single"/>
                <w:lang w:val="en-US" w:eastAsia="zh-CN" w:bidi="ar-SA"/>
              </w:rPr>
            </w:pPr>
            <w:r>
              <w:rPr>
                <w:rFonts w:hint="eastAsia" w:ascii="宋体" w:hAnsi="宋体" w:cs="Times New Roman"/>
                <w:kern w:val="2"/>
                <w:sz w:val="21"/>
                <w:szCs w:val="21"/>
                <w:u w:val="single"/>
                <w:lang w:val="en-US" w:eastAsia="zh-CN" w:bidi="ar-SA"/>
              </w:rPr>
              <w:t>8</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u w:val="single"/>
                <w:lang w:val="en-US" w:eastAsia="zh-CN" w:bidi="ar-SA"/>
              </w:rPr>
            </w:pPr>
            <w:r>
              <w:rPr>
                <w:rFonts w:hint="eastAsia" w:ascii="宋体" w:hAnsi="宋体" w:cs="Times New Roman"/>
                <w:kern w:val="2"/>
                <w:sz w:val="21"/>
                <w:szCs w:val="21"/>
                <w:u w:val="single"/>
                <w:lang w:val="en-US" w:eastAsia="zh-CN" w:bidi="ar-SA"/>
              </w:rPr>
              <w:t>9</w:t>
            </w: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rFonts w:ascii="宋体" w:hAnsi="宋体"/>
                <w:szCs w:val="21"/>
              </w:rPr>
            </w:pPr>
          </w:p>
        </w:tc>
        <w:tc>
          <w:tcPr>
            <w:tcW w:w="689" w:type="dxa"/>
            <w:tcBorders>
              <w:tl2br w:val="nil"/>
              <w:tr2bl w:val="nil"/>
            </w:tcBorders>
          </w:tcPr>
          <w:p>
            <w:pPr>
              <w:snapToGrid w:val="0"/>
              <w:jc w:val="center"/>
              <w:rPr>
                <w:rFonts w:ascii="宋体" w:hAnsi="宋体"/>
                <w:szCs w:val="21"/>
              </w:rPr>
            </w:pPr>
          </w:p>
        </w:tc>
        <w:tc>
          <w:tcPr>
            <w:tcW w:w="425" w:type="dxa"/>
            <w:gridSpan w:val="2"/>
            <w:tcBorders>
              <w:tl2br w:val="nil"/>
              <w:tr2bl w:val="nil"/>
            </w:tcBorders>
            <w:vAlign w:val="center"/>
          </w:tcPr>
          <w:p>
            <w:pPr>
              <w:snapToGrid w:val="0"/>
              <w:jc w:val="center"/>
              <w:rPr>
                <w:rFonts w:hint="default" w:ascii="宋体" w:hAnsi="宋体"/>
                <w:sz w:val="20"/>
                <w:szCs w:val="20"/>
                <w:lang w:val="en-US" w:eastAsia="zh-CN"/>
              </w:rPr>
            </w:pPr>
            <w:r>
              <w:rPr>
                <w:rFonts w:hint="eastAsia" w:ascii="宋体" w:hAnsi="宋体"/>
                <w:sz w:val="20"/>
                <w:szCs w:val="20"/>
                <w:lang w:val="en-US" w:eastAsia="zh-CN"/>
              </w:rPr>
              <w:t>10</w:t>
            </w:r>
          </w:p>
        </w:tc>
        <w:tc>
          <w:tcPr>
            <w:tcW w:w="3256" w:type="dxa"/>
            <w:gridSpan w:val="5"/>
            <w:tcBorders>
              <w:tl2br w:val="nil"/>
              <w:tr2bl w:val="nil"/>
            </w:tcBorders>
            <w:vAlign w:val="center"/>
          </w:tcPr>
          <w:p>
            <w:pPr>
              <w:jc w:val="center"/>
              <w:rPr>
                <w:rFonts w:ascii="Calibri" w:hAnsi="Calibri" w:eastAsia="宋体" w:cs="Times New Roman"/>
                <w:kern w:val="2"/>
                <w:sz w:val="21"/>
                <w:szCs w:val="21"/>
                <w:lang w:val="en-US" w:eastAsia="zh-CN" w:bidi="ar-SA"/>
              </w:rPr>
            </w:pPr>
            <w:r>
              <w:rPr>
                <w:rFonts w:hint="eastAsia"/>
                <w:szCs w:val="21"/>
              </w:rPr>
              <w:t>物流设施与设备</w:t>
            </w:r>
          </w:p>
        </w:tc>
        <w:tc>
          <w:tcPr>
            <w:tcW w:w="991" w:type="dxa"/>
            <w:tcBorders>
              <w:tl2br w:val="nil"/>
              <w:tr2bl w:val="nil"/>
            </w:tcBorders>
            <w:vAlign w:val="center"/>
          </w:tcPr>
          <w:p>
            <w:pPr>
              <w:jc w:val="center"/>
              <w:rPr>
                <w:rFonts w:ascii="Calibri" w:hAnsi="Calibri" w:eastAsia="宋体" w:cs="Times New Roman"/>
                <w:kern w:val="2"/>
                <w:sz w:val="21"/>
                <w:szCs w:val="21"/>
                <w:lang w:val="en-US" w:eastAsia="zh-CN" w:bidi="ar-SA"/>
              </w:rPr>
            </w:pPr>
            <w:r>
              <w:rPr>
                <w:rFonts w:hint="eastAsia"/>
                <w:szCs w:val="21"/>
              </w:rPr>
              <w:t>1002012</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B</w:t>
            </w:r>
          </w:p>
        </w:tc>
        <w:tc>
          <w:tcPr>
            <w:tcW w:w="584" w:type="dxa"/>
            <w:tcBorders>
              <w:tl2br w:val="nil"/>
              <w:tr2bl w:val="nil"/>
            </w:tcBorders>
            <w:vAlign w:val="center"/>
          </w:tcPr>
          <w:p>
            <w:pPr>
              <w:widowControl/>
              <w:jc w:val="center"/>
              <w:rPr>
                <w:rFonts w:hint="eastAsia" w:ascii="Calibri" w:hAnsi="Calibri" w:eastAsia="宋体" w:cs="Times New Roman"/>
                <w:kern w:val="0"/>
                <w:sz w:val="21"/>
                <w:szCs w:val="21"/>
                <w:lang w:val="en-US" w:eastAsia="zh-CN" w:bidi="ar-SA"/>
              </w:rPr>
            </w:pPr>
            <w:r>
              <w:rPr>
                <w:rFonts w:hint="eastAsia"/>
                <w:kern w:val="0"/>
                <w:szCs w:val="21"/>
              </w:rPr>
              <w:t>68</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38</w:t>
            </w:r>
          </w:p>
        </w:tc>
        <w:tc>
          <w:tcPr>
            <w:tcW w:w="584" w:type="dxa"/>
            <w:tcBorders>
              <w:tl2br w:val="nil"/>
              <w:tr2bl w:val="nil"/>
            </w:tcBorders>
            <w:vAlign w:val="center"/>
          </w:tcPr>
          <w:p>
            <w:pPr>
              <w:snapToGrid w:val="0"/>
              <w:jc w:val="center"/>
              <w:rPr>
                <w:rFonts w:hint="eastAsia" w:ascii="宋体" w:hAnsi="宋体" w:eastAsia="仿宋_GB2312" w:cs="Times New Roman"/>
                <w:kern w:val="2"/>
                <w:sz w:val="21"/>
                <w:szCs w:val="21"/>
                <w:lang w:val="en-US" w:eastAsia="zh-CN" w:bidi="ar-SA"/>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u w:val="single"/>
                <w:lang w:val="en-US" w:eastAsia="zh-CN" w:bidi="ar-SA"/>
              </w:rPr>
            </w:pPr>
            <w:r>
              <w:rPr>
                <w:rFonts w:hint="eastAsia" w:ascii="宋体" w:hAnsi="宋体" w:cs="Times New Roman"/>
                <w:kern w:val="2"/>
                <w:sz w:val="21"/>
                <w:szCs w:val="21"/>
                <w:u w:val="single"/>
                <w:lang w:val="en-US" w:eastAsia="zh-CN" w:bidi="ar-SA"/>
              </w:rPr>
              <w:t>8</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u w:val="single"/>
                <w:lang w:val="en-US" w:eastAsia="zh-CN" w:bidi="ar-SA"/>
              </w:rPr>
            </w:pPr>
            <w:r>
              <w:rPr>
                <w:rFonts w:hint="eastAsia" w:ascii="宋体" w:hAnsi="宋体" w:cs="Times New Roman"/>
                <w:kern w:val="2"/>
                <w:sz w:val="21"/>
                <w:szCs w:val="21"/>
                <w:u w:val="single"/>
                <w:lang w:val="en-US" w:eastAsia="zh-CN" w:bidi="ar-SA"/>
              </w:rPr>
              <w:t>9</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u w:val="single"/>
                <w:lang w:val="en-US" w:eastAsia="zh-CN" w:bidi="ar-SA"/>
              </w:rPr>
            </w:pPr>
            <w:r>
              <w:rPr>
                <w:rFonts w:hint="eastAsia" w:ascii="宋体" w:hAnsi="宋体" w:cs="Times New Roman"/>
                <w:kern w:val="2"/>
                <w:sz w:val="21"/>
                <w:szCs w:val="21"/>
                <w:u w:val="single"/>
                <w:lang w:val="en-US" w:eastAsia="zh-CN" w:bidi="ar-SA"/>
              </w:rPr>
              <w:t>8</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u w:val="single"/>
                <w:lang w:val="en-US" w:eastAsia="zh-CN" w:bidi="ar-SA"/>
              </w:rPr>
            </w:pPr>
            <w:r>
              <w:rPr>
                <w:rFonts w:hint="eastAsia" w:ascii="宋体" w:hAnsi="宋体" w:cs="Times New Roman"/>
                <w:kern w:val="2"/>
                <w:sz w:val="21"/>
                <w:szCs w:val="21"/>
                <w:u w:val="single"/>
                <w:lang w:val="en-US" w:eastAsia="zh-CN" w:bidi="ar-SA"/>
              </w:rPr>
              <w:t>9</w:t>
            </w: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20" w:type="dxa"/>
            <w:gridSpan w:val="9"/>
            <w:tcBorders>
              <w:tl2br w:val="nil"/>
              <w:tr2bl w:val="nil"/>
            </w:tcBorders>
            <w:shd w:val="clear" w:color="auto" w:fill="A993C3"/>
            <w:vAlign w:val="center"/>
          </w:tcPr>
          <w:p>
            <w:pPr>
              <w:jc w:val="center"/>
              <w:rPr>
                <w:rFonts w:ascii="宋体" w:hAnsi="宋体"/>
                <w:b/>
                <w:bCs/>
                <w:szCs w:val="21"/>
              </w:rPr>
            </w:pPr>
            <w:r>
              <w:rPr>
                <w:rFonts w:hint="eastAsia" w:ascii="宋体" w:hAnsi="宋体"/>
                <w:b/>
                <w:bCs/>
                <w:szCs w:val="21"/>
              </w:rPr>
              <w:t>小计</w:t>
            </w:r>
          </w:p>
        </w:tc>
        <w:tc>
          <w:tcPr>
            <w:tcW w:w="991" w:type="dxa"/>
            <w:tcBorders>
              <w:tl2br w:val="nil"/>
              <w:tr2bl w:val="nil"/>
            </w:tcBorders>
            <w:shd w:val="clear" w:color="auto" w:fill="A993C3"/>
            <w:vAlign w:val="center"/>
          </w:tcPr>
          <w:p>
            <w:pPr>
              <w:jc w:val="center"/>
              <w:rPr>
                <w:rFonts w:ascii="宋体" w:hAnsi="宋体"/>
                <w:b/>
                <w:bCs/>
                <w:szCs w:val="21"/>
              </w:rPr>
            </w:pPr>
          </w:p>
        </w:tc>
        <w:tc>
          <w:tcPr>
            <w:tcW w:w="584" w:type="dxa"/>
            <w:tcBorders>
              <w:tl2br w:val="nil"/>
              <w:tr2bl w:val="nil"/>
            </w:tcBorders>
            <w:shd w:val="clear" w:color="auto" w:fill="A993C3"/>
            <w:vAlign w:val="center"/>
          </w:tcPr>
          <w:p>
            <w:pPr>
              <w:jc w:val="center"/>
              <w:rPr>
                <w:rFonts w:ascii="宋体" w:hAnsi="宋体"/>
                <w:b/>
                <w:bCs/>
                <w:szCs w:val="21"/>
              </w:rPr>
            </w:pPr>
          </w:p>
        </w:tc>
        <w:tc>
          <w:tcPr>
            <w:tcW w:w="584" w:type="dxa"/>
            <w:tcBorders>
              <w:tl2br w:val="nil"/>
              <w:tr2bl w:val="nil"/>
            </w:tcBorders>
            <w:shd w:val="clear" w:color="auto" w:fill="A993C3"/>
            <w:vAlign w:val="center"/>
          </w:tcPr>
          <w:p>
            <w:pPr>
              <w:jc w:val="center"/>
              <w:rPr>
                <w:rFonts w:hint="default" w:ascii="宋体" w:hAnsi="宋体" w:eastAsia="宋体"/>
                <w:b/>
                <w:bCs/>
                <w:szCs w:val="21"/>
                <w:lang w:val="en-US" w:eastAsia="zh-CN"/>
              </w:rPr>
            </w:pPr>
            <w:r>
              <w:rPr>
                <w:rFonts w:hint="eastAsia" w:ascii="宋体" w:hAnsi="宋体"/>
                <w:b/>
                <w:bCs/>
                <w:szCs w:val="21"/>
                <w:lang w:val="en-US" w:eastAsia="zh-CN"/>
              </w:rPr>
              <w:t>724</w:t>
            </w:r>
          </w:p>
        </w:tc>
        <w:tc>
          <w:tcPr>
            <w:tcW w:w="584" w:type="dxa"/>
            <w:tcBorders>
              <w:tl2br w:val="nil"/>
              <w:tr2bl w:val="nil"/>
            </w:tcBorders>
            <w:shd w:val="clear" w:color="auto" w:fill="A993C3"/>
            <w:vAlign w:val="center"/>
          </w:tcPr>
          <w:p>
            <w:pPr>
              <w:jc w:val="center"/>
              <w:rPr>
                <w:rFonts w:ascii="宋体" w:hAnsi="宋体"/>
                <w:b/>
                <w:bCs/>
                <w:szCs w:val="21"/>
              </w:rPr>
            </w:pPr>
            <w:r>
              <w:rPr>
                <w:rFonts w:hint="eastAsia" w:ascii="宋体" w:hAnsi="宋体"/>
                <w:b/>
                <w:bCs/>
                <w:szCs w:val="21"/>
              </w:rPr>
              <w:t>40</w:t>
            </w:r>
          </w:p>
        </w:tc>
        <w:tc>
          <w:tcPr>
            <w:tcW w:w="584" w:type="dxa"/>
            <w:tcBorders>
              <w:tl2br w:val="nil"/>
              <w:tr2bl w:val="nil"/>
            </w:tcBorders>
            <w:shd w:val="clear" w:color="auto" w:fill="A993C3"/>
            <w:vAlign w:val="center"/>
          </w:tcPr>
          <w:p>
            <w:pPr>
              <w:jc w:val="center"/>
              <w:rPr>
                <w:rFonts w:hint="default" w:ascii="宋体" w:hAnsi="宋体" w:eastAsia="宋体"/>
                <w:b/>
                <w:bCs/>
                <w:szCs w:val="21"/>
                <w:lang w:val="en-US" w:eastAsia="zh-CN"/>
              </w:rPr>
            </w:pPr>
            <w:r>
              <w:rPr>
                <w:rFonts w:hint="eastAsia" w:ascii="宋体" w:hAnsi="宋体"/>
                <w:b/>
                <w:bCs/>
                <w:szCs w:val="21"/>
                <w:lang w:val="en-US" w:eastAsia="zh-CN"/>
              </w:rPr>
              <w:t>430</w:t>
            </w:r>
          </w:p>
        </w:tc>
        <w:tc>
          <w:tcPr>
            <w:tcW w:w="584" w:type="dxa"/>
            <w:tcBorders>
              <w:tl2br w:val="nil"/>
              <w:tr2bl w:val="nil"/>
            </w:tcBorders>
            <w:shd w:val="clear" w:color="auto" w:fill="A993C3"/>
            <w:vAlign w:val="center"/>
          </w:tcPr>
          <w:p>
            <w:pPr>
              <w:jc w:val="center"/>
              <w:rPr>
                <w:rFonts w:ascii="宋体" w:hAnsi="宋体"/>
                <w:b/>
                <w:bCs/>
                <w:szCs w:val="21"/>
              </w:rPr>
            </w:pPr>
            <w:r>
              <w:rPr>
                <w:rFonts w:hint="eastAsia" w:ascii="宋体" w:hAnsi="宋体"/>
                <w:b/>
                <w:bCs/>
                <w:szCs w:val="21"/>
              </w:rPr>
              <w:t>2</w:t>
            </w:r>
            <w:r>
              <w:rPr>
                <w:rFonts w:hint="eastAsia" w:ascii="宋体" w:hAnsi="宋体"/>
                <w:b/>
                <w:bCs/>
                <w:szCs w:val="21"/>
                <w:lang w:val="en-US" w:eastAsia="zh-CN"/>
              </w:rPr>
              <w:t>9</w:t>
            </w:r>
            <w:r>
              <w:rPr>
                <w:rFonts w:hint="eastAsia" w:ascii="宋体" w:hAnsi="宋体"/>
                <w:b/>
                <w:bCs/>
                <w:szCs w:val="21"/>
              </w:rPr>
              <w:t>4</w:t>
            </w:r>
          </w:p>
        </w:tc>
        <w:tc>
          <w:tcPr>
            <w:tcW w:w="584" w:type="dxa"/>
            <w:tcBorders>
              <w:tl2br w:val="nil"/>
              <w:tr2bl w:val="nil"/>
            </w:tcBorders>
            <w:shd w:val="clear" w:color="auto" w:fill="A993C3"/>
            <w:vAlign w:val="center"/>
          </w:tcPr>
          <w:p>
            <w:pPr>
              <w:jc w:val="center"/>
              <w:rPr>
                <w:rFonts w:ascii="宋体" w:hAnsi="宋体"/>
                <w:b/>
                <w:bCs/>
                <w:szCs w:val="21"/>
              </w:rPr>
            </w:pPr>
          </w:p>
        </w:tc>
        <w:tc>
          <w:tcPr>
            <w:tcW w:w="584" w:type="dxa"/>
            <w:tcBorders>
              <w:tl2br w:val="nil"/>
              <w:tr2bl w:val="nil"/>
            </w:tcBorders>
            <w:shd w:val="clear" w:color="auto" w:fill="A993C3"/>
            <w:vAlign w:val="center"/>
          </w:tcPr>
          <w:p>
            <w:pPr>
              <w:jc w:val="center"/>
              <w:rPr>
                <w:rFonts w:ascii="宋体" w:hAnsi="宋体"/>
                <w:b/>
                <w:bCs/>
                <w:szCs w:val="21"/>
              </w:rPr>
            </w:pPr>
          </w:p>
        </w:tc>
        <w:tc>
          <w:tcPr>
            <w:tcW w:w="584" w:type="dxa"/>
            <w:tcBorders>
              <w:tl2br w:val="nil"/>
              <w:tr2bl w:val="nil"/>
            </w:tcBorders>
            <w:shd w:val="clear" w:color="auto" w:fill="A993C3"/>
            <w:vAlign w:val="center"/>
          </w:tcPr>
          <w:p>
            <w:pPr>
              <w:jc w:val="center"/>
              <w:rPr>
                <w:rFonts w:ascii="宋体" w:hAnsi="宋体"/>
                <w:b/>
                <w:bCs/>
                <w:szCs w:val="21"/>
              </w:rPr>
            </w:pPr>
            <w:r>
              <w:rPr>
                <w:rFonts w:hint="eastAsia" w:ascii="宋体" w:hAnsi="宋体"/>
                <w:b/>
                <w:bCs/>
                <w:szCs w:val="21"/>
              </w:rPr>
              <w:t>12</w:t>
            </w:r>
          </w:p>
        </w:tc>
        <w:tc>
          <w:tcPr>
            <w:tcW w:w="584" w:type="dxa"/>
            <w:tcBorders>
              <w:tl2br w:val="nil"/>
              <w:tr2bl w:val="nil"/>
            </w:tcBorders>
            <w:shd w:val="clear" w:color="auto" w:fill="A993C3"/>
            <w:vAlign w:val="center"/>
          </w:tcPr>
          <w:p>
            <w:pPr>
              <w:jc w:val="center"/>
              <w:rPr>
                <w:rFonts w:ascii="宋体" w:hAnsi="宋体"/>
                <w:b/>
                <w:bCs/>
                <w:szCs w:val="21"/>
              </w:rPr>
            </w:pPr>
            <w:r>
              <w:rPr>
                <w:rFonts w:hint="eastAsia" w:ascii="宋体" w:hAnsi="宋体"/>
                <w:b/>
                <w:bCs/>
                <w:szCs w:val="21"/>
              </w:rPr>
              <w:t>10</w:t>
            </w:r>
          </w:p>
        </w:tc>
        <w:tc>
          <w:tcPr>
            <w:tcW w:w="584" w:type="dxa"/>
            <w:tcBorders>
              <w:tl2br w:val="nil"/>
              <w:tr2bl w:val="nil"/>
            </w:tcBorders>
            <w:shd w:val="clear" w:color="auto" w:fill="A993C3"/>
            <w:vAlign w:val="center"/>
          </w:tcPr>
          <w:p>
            <w:pPr>
              <w:jc w:val="center"/>
              <w:rPr>
                <w:rFonts w:hint="eastAsia" w:ascii="宋体" w:hAnsi="宋体" w:eastAsia="宋体"/>
                <w:b/>
                <w:bCs/>
                <w:szCs w:val="21"/>
                <w:lang w:eastAsia="zh-CN"/>
              </w:rPr>
            </w:pPr>
            <w:r>
              <w:rPr>
                <w:rFonts w:hint="eastAsia" w:ascii="宋体" w:hAnsi="宋体"/>
                <w:b/>
                <w:bCs/>
                <w:color w:val="auto"/>
                <w:szCs w:val="21"/>
                <w:lang w:val="en-US" w:eastAsia="zh-CN"/>
              </w:rPr>
              <w:t>6</w:t>
            </w:r>
          </w:p>
        </w:tc>
        <w:tc>
          <w:tcPr>
            <w:tcW w:w="584" w:type="dxa"/>
            <w:tcBorders>
              <w:tl2br w:val="nil"/>
              <w:tr2bl w:val="nil"/>
            </w:tcBorders>
            <w:shd w:val="clear" w:color="auto" w:fill="A993C3"/>
            <w:vAlign w:val="center"/>
          </w:tcPr>
          <w:p>
            <w:pPr>
              <w:jc w:val="center"/>
              <w:rPr>
                <w:rFonts w:ascii="宋体" w:hAnsi="宋体"/>
                <w:b/>
                <w:bCs/>
                <w:szCs w:val="21"/>
              </w:rPr>
            </w:pPr>
            <w:r>
              <w:rPr>
                <w:rFonts w:hint="eastAsia" w:ascii="宋体" w:hAnsi="宋体"/>
                <w:b/>
                <w:bCs/>
                <w:szCs w:val="21"/>
              </w:rPr>
              <w:t>4</w:t>
            </w:r>
          </w:p>
        </w:tc>
        <w:tc>
          <w:tcPr>
            <w:tcW w:w="584" w:type="dxa"/>
            <w:tcBorders>
              <w:tl2br w:val="nil"/>
              <w:tr2bl w:val="nil"/>
            </w:tcBorders>
            <w:shd w:val="clear" w:color="auto" w:fill="A993C3"/>
            <w:vAlign w:val="center"/>
          </w:tcPr>
          <w:p>
            <w:pPr>
              <w:jc w:val="center"/>
              <w:rPr>
                <w:rFonts w:hint="default" w:ascii="宋体" w:hAnsi="宋体" w:eastAsia="宋体"/>
                <w:b/>
                <w:bCs/>
                <w:szCs w:val="21"/>
                <w:lang w:val="en-US" w:eastAsia="zh-CN"/>
              </w:rPr>
            </w:pPr>
            <w:r>
              <w:rPr>
                <w:rFonts w:hint="eastAsia" w:ascii="宋体" w:hAnsi="宋体"/>
                <w:b/>
                <w:bCs/>
                <w:szCs w:val="21"/>
                <w:lang w:val="en-US" w:eastAsia="zh-CN"/>
              </w:rPr>
              <w:t>4</w:t>
            </w:r>
          </w:p>
        </w:tc>
        <w:tc>
          <w:tcPr>
            <w:tcW w:w="584" w:type="dxa"/>
            <w:tcBorders>
              <w:tl2br w:val="nil"/>
              <w:tr2bl w:val="nil"/>
            </w:tcBorders>
            <w:shd w:val="clear" w:color="auto" w:fill="A993C3"/>
            <w:vAlign w:val="center"/>
          </w:tcPr>
          <w:p>
            <w:pPr>
              <w:jc w:val="center"/>
              <w:rPr>
                <w:rFonts w:hint="eastAsia" w:ascii="宋体" w:hAnsi="宋体" w:eastAsia="宋体"/>
                <w:b/>
                <w:bCs/>
                <w:szCs w:val="21"/>
                <w:lang w:val="en-US" w:eastAsia="zh-CN"/>
              </w:rPr>
            </w:pPr>
            <w:r>
              <w:rPr>
                <w:rFonts w:hint="eastAsia" w:ascii="宋体" w:hAnsi="宋体"/>
                <w:b/>
                <w:bCs/>
                <w:szCs w:val="21"/>
                <w:lang w:val="en-US" w:eastAsia="zh-CN"/>
              </w:rPr>
              <w:t>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restart"/>
            <w:tcBorders>
              <w:bottom w:val="nil"/>
              <w:tl2br w:val="nil"/>
              <w:tr2bl w:val="nil"/>
            </w:tcBorders>
            <w:vAlign w:val="center"/>
          </w:tcPr>
          <w:p>
            <w:pPr>
              <w:snapToGrid w:val="0"/>
              <w:jc w:val="center"/>
              <w:rPr>
                <w:rFonts w:ascii="宋体" w:hAnsi="宋体"/>
                <w:szCs w:val="21"/>
              </w:rPr>
            </w:pPr>
          </w:p>
        </w:tc>
        <w:tc>
          <w:tcPr>
            <w:tcW w:w="689" w:type="dxa"/>
            <w:vMerge w:val="restart"/>
            <w:tcBorders>
              <w:tl2br w:val="nil"/>
              <w:tr2bl w:val="nil"/>
            </w:tcBorders>
            <w:vAlign w:val="center"/>
          </w:tcPr>
          <w:p>
            <w:pPr>
              <w:snapToGrid w:val="0"/>
              <w:jc w:val="center"/>
              <w:rPr>
                <w:rFonts w:ascii="宋体" w:hAnsi="宋体"/>
                <w:szCs w:val="21"/>
              </w:rPr>
            </w:pPr>
            <w:r>
              <w:rPr>
                <w:rFonts w:hint="eastAsia" w:ascii="宋体" w:hAnsi="宋体"/>
                <w:szCs w:val="21"/>
              </w:rPr>
              <w:t>专</w:t>
            </w:r>
          </w:p>
          <w:p>
            <w:pPr>
              <w:snapToGrid w:val="0"/>
              <w:jc w:val="center"/>
              <w:rPr>
                <w:rFonts w:ascii="宋体" w:hAnsi="宋体"/>
                <w:szCs w:val="21"/>
              </w:rPr>
            </w:pPr>
            <w:r>
              <w:rPr>
                <w:rFonts w:hint="eastAsia" w:ascii="宋体" w:hAnsi="宋体"/>
                <w:szCs w:val="21"/>
              </w:rPr>
              <w:t>业</w:t>
            </w:r>
          </w:p>
          <w:p>
            <w:pPr>
              <w:snapToGrid w:val="0"/>
              <w:jc w:val="center"/>
              <w:rPr>
                <w:rFonts w:ascii="宋体" w:hAnsi="宋体"/>
                <w:szCs w:val="21"/>
              </w:rPr>
            </w:pPr>
            <w:r>
              <w:rPr>
                <w:rFonts w:hint="eastAsia" w:ascii="宋体" w:hAnsi="宋体"/>
                <w:szCs w:val="21"/>
              </w:rPr>
              <w:t>核</w:t>
            </w:r>
          </w:p>
          <w:p>
            <w:pPr>
              <w:snapToGrid w:val="0"/>
              <w:jc w:val="center"/>
              <w:rPr>
                <w:rFonts w:ascii="宋体" w:hAnsi="宋体"/>
                <w:szCs w:val="21"/>
              </w:rPr>
            </w:pPr>
            <w:r>
              <w:rPr>
                <w:rFonts w:hint="eastAsia" w:ascii="宋体" w:hAnsi="宋体"/>
                <w:szCs w:val="21"/>
              </w:rPr>
              <w:t>心</w:t>
            </w:r>
          </w:p>
          <w:p>
            <w:pPr>
              <w:snapToGrid w:val="0"/>
              <w:jc w:val="center"/>
              <w:rPr>
                <w:szCs w:val="21"/>
              </w:rPr>
            </w:pPr>
            <w:r>
              <w:rPr>
                <w:rFonts w:hint="eastAsia" w:ascii="宋体" w:hAnsi="宋体"/>
                <w:szCs w:val="21"/>
              </w:rPr>
              <w:t>课</w:t>
            </w:r>
          </w:p>
        </w:tc>
        <w:tc>
          <w:tcPr>
            <w:tcW w:w="425" w:type="dxa"/>
            <w:gridSpan w:val="2"/>
            <w:tcBorders>
              <w:tl2br w:val="nil"/>
              <w:tr2bl w:val="nil"/>
            </w:tcBorders>
            <w:vAlign w:val="center"/>
          </w:tcPr>
          <w:p>
            <w:pPr>
              <w:snapToGrid w:val="0"/>
              <w:jc w:val="center"/>
              <w:rPr>
                <w:rFonts w:hint="eastAsia" w:ascii="宋体" w:hAnsi="宋体" w:eastAsia="宋体"/>
                <w:sz w:val="20"/>
                <w:szCs w:val="20"/>
                <w:lang w:eastAsia="zh-CN"/>
              </w:rPr>
            </w:pPr>
            <w:r>
              <w:rPr>
                <w:rFonts w:hint="eastAsia" w:ascii="宋体" w:hAnsi="宋体"/>
                <w:sz w:val="20"/>
                <w:szCs w:val="20"/>
              </w:rPr>
              <w:t>1</w:t>
            </w:r>
            <w:r>
              <w:rPr>
                <w:rFonts w:hint="eastAsia" w:ascii="宋体" w:hAnsi="宋体"/>
                <w:sz w:val="20"/>
                <w:szCs w:val="20"/>
                <w:lang w:val="en-US" w:eastAsia="zh-CN"/>
              </w:rPr>
              <w:t>1</w:t>
            </w:r>
          </w:p>
        </w:tc>
        <w:tc>
          <w:tcPr>
            <w:tcW w:w="3256" w:type="dxa"/>
            <w:gridSpan w:val="5"/>
            <w:tcBorders>
              <w:tl2br w:val="nil"/>
              <w:tr2bl w:val="nil"/>
            </w:tcBorders>
            <w:vAlign w:val="center"/>
          </w:tcPr>
          <w:p>
            <w:pPr>
              <w:jc w:val="center"/>
              <w:rPr>
                <w:rFonts w:ascii="宋体" w:hAnsi="宋体" w:cs="宋体"/>
                <w:kern w:val="0"/>
                <w:szCs w:val="21"/>
              </w:rPr>
            </w:pPr>
            <w:r>
              <w:rPr>
                <w:rFonts w:hint="eastAsia" w:ascii="宋体" w:hAnsi="宋体" w:cs="宋体"/>
                <w:kern w:val="0"/>
                <w:szCs w:val="21"/>
              </w:rPr>
              <w:t>仓储实务</w:t>
            </w:r>
          </w:p>
        </w:tc>
        <w:tc>
          <w:tcPr>
            <w:tcW w:w="991" w:type="dxa"/>
            <w:tcBorders>
              <w:tl2br w:val="nil"/>
              <w:tr2bl w:val="nil"/>
            </w:tcBorders>
          </w:tcPr>
          <w:p>
            <w:pPr>
              <w:widowControl/>
              <w:jc w:val="center"/>
              <w:rPr>
                <w:szCs w:val="21"/>
              </w:rPr>
            </w:pPr>
            <w:r>
              <w:rPr>
                <w:rFonts w:hint="eastAsia"/>
                <w:szCs w:val="21"/>
              </w:rPr>
              <w:t>1002024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B</w:t>
            </w:r>
          </w:p>
        </w:tc>
        <w:tc>
          <w:tcPr>
            <w:tcW w:w="584" w:type="dxa"/>
            <w:tcBorders>
              <w:tl2br w:val="nil"/>
              <w:tr2bl w:val="nil"/>
            </w:tcBorders>
            <w:vAlign w:val="center"/>
          </w:tcPr>
          <w:p>
            <w:pPr>
              <w:widowControl/>
              <w:jc w:val="center"/>
              <w:rPr>
                <w:kern w:val="0"/>
                <w:szCs w:val="21"/>
              </w:rPr>
            </w:pPr>
            <w:r>
              <w:rPr>
                <w:rFonts w:hint="eastAsia"/>
                <w:kern w:val="0"/>
                <w:szCs w:val="21"/>
              </w:rPr>
              <w:t>68</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38</w:t>
            </w:r>
          </w:p>
        </w:tc>
        <w:tc>
          <w:tcPr>
            <w:tcW w:w="584" w:type="dxa"/>
            <w:tcBorders>
              <w:tl2br w:val="nil"/>
              <w:tr2bl w:val="nil"/>
            </w:tcBorders>
            <w:vAlign w:val="center"/>
          </w:tcPr>
          <w:p>
            <w:pPr>
              <w:snapToGrid w:val="0"/>
              <w:jc w:val="center"/>
              <w:rPr>
                <w:rFonts w:ascii="宋体" w:hAnsi="宋体" w:eastAsia="仿宋_GB2312"/>
                <w:szCs w:val="21"/>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op w:val="nil"/>
              <w:tl2br w:val="nil"/>
              <w:tr2bl w:val="nil"/>
            </w:tcBorders>
            <w:vAlign w:val="center"/>
          </w:tcPr>
          <w:p>
            <w:pPr>
              <w:snapToGrid w:val="0"/>
              <w:jc w:val="center"/>
              <w:rPr>
                <w:szCs w:val="21"/>
              </w:rPr>
            </w:pPr>
          </w:p>
        </w:tc>
        <w:tc>
          <w:tcPr>
            <w:tcW w:w="689" w:type="dxa"/>
            <w:vMerge w:val="continue"/>
            <w:tcBorders>
              <w:tl2br w:val="nil"/>
              <w:tr2bl w:val="nil"/>
            </w:tcBorders>
            <w:vAlign w:val="center"/>
          </w:tcPr>
          <w:p>
            <w:pPr>
              <w:jc w:val="center"/>
              <w:rPr>
                <w:szCs w:val="21"/>
              </w:rPr>
            </w:pPr>
          </w:p>
        </w:tc>
        <w:tc>
          <w:tcPr>
            <w:tcW w:w="425" w:type="dxa"/>
            <w:gridSpan w:val="2"/>
            <w:tcBorders>
              <w:tl2br w:val="nil"/>
              <w:tr2bl w:val="nil"/>
            </w:tcBorders>
            <w:vAlign w:val="center"/>
          </w:tcPr>
          <w:p>
            <w:pPr>
              <w:snapToGrid w:val="0"/>
              <w:jc w:val="center"/>
              <w:rPr>
                <w:rFonts w:hint="eastAsia" w:ascii="宋体" w:hAnsi="宋体" w:eastAsia="宋体"/>
                <w:sz w:val="20"/>
                <w:szCs w:val="20"/>
                <w:lang w:eastAsia="zh-CN"/>
              </w:rPr>
            </w:pPr>
            <w:r>
              <w:rPr>
                <w:rFonts w:hint="eastAsia" w:ascii="宋体" w:hAnsi="宋体"/>
                <w:sz w:val="20"/>
                <w:szCs w:val="20"/>
              </w:rPr>
              <w:t>1</w:t>
            </w:r>
            <w:r>
              <w:rPr>
                <w:rFonts w:hint="eastAsia" w:ascii="宋体" w:hAnsi="宋体"/>
                <w:sz w:val="20"/>
                <w:szCs w:val="20"/>
                <w:lang w:val="en-US" w:eastAsia="zh-CN"/>
              </w:rPr>
              <w:t>2</w:t>
            </w:r>
          </w:p>
        </w:tc>
        <w:tc>
          <w:tcPr>
            <w:tcW w:w="3256" w:type="dxa"/>
            <w:gridSpan w:val="5"/>
            <w:tcBorders>
              <w:tl2br w:val="nil"/>
              <w:tr2bl w:val="nil"/>
            </w:tcBorders>
            <w:vAlign w:val="center"/>
          </w:tcPr>
          <w:p>
            <w:pPr>
              <w:jc w:val="center"/>
              <w:rPr>
                <w:rFonts w:ascii="宋体" w:hAnsi="宋体" w:cs="宋体"/>
                <w:kern w:val="0"/>
                <w:szCs w:val="21"/>
              </w:rPr>
            </w:pPr>
            <w:r>
              <w:rPr>
                <w:rFonts w:hint="eastAsia" w:ascii="宋体" w:hAnsi="宋体" w:cs="宋体"/>
                <w:kern w:val="0"/>
                <w:szCs w:val="21"/>
              </w:rPr>
              <w:t>物流信息技术</w:t>
            </w:r>
          </w:p>
        </w:tc>
        <w:tc>
          <w:tcPr>
            <w:tcW w:w="991" w:type="dxa"/>
            <w:tcBorders>
              <w:tl2br w:val="nil"/>
              <w:tr2bl w:val="nil"/>
            </w:tcBorders>
            <w:vAlign w:val="center"/>
          </w:tcPr>
          <w:p>
            <w:pPr>
              <w:widowControl/>
              <w:jc w:val="center"/>
              <w:rPr>
                <w:szCs w:val="21"/>
              </w:rPr>
            </w:pPr>
            <w:r>
              <w:rPr>
                <w:rFonts w:hint="eastAsia"/>
                <w:szCs w:val="21"/>
              </w:rPr>
              <w:t>1002026</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B</w:t>
            </w:r>
          </w:p>
        </w:tc>
        <w:tc>
          <w:tcPr>
            <w:tcW w:w="584" w:type="dxa"/>
            <w:tcBorders>
              <w:tl2br w:val="nil"/>
              <w:tr2bl w:val="nil"/>
            </w:tcBorders>
            <w:vAlign w:val="center"/>
          </w:tcPr>
          <w:p>
            <w:pPr>
              <w:widowControl/>
              <w:jc w:val="center"/>
              <w:rPr>
                <w:rFonts w:hint="default" w:ascii="Calibri" w:hAnsi="Calibri" w:eastAsia="宋体" w:cs="Times New Roman"/>
                <w:kern w:val="0"/>
                <w:sz w:val="21"/>
                <w:szCs w:val="21"/>
                <w:lang w:val="en-US" w:eastAsia="zh-CN" w:bidi="ar-SA"/>
              </w:rPr>
            </w:pPr>
            <w:r>
              <w:rPr>
                <w:rFonts w:hint="eastAsia"/>
                <w:kern w:val="0"/>
                <w:szCs w:val="21"/>
              </w:rPr>
              <w:t>68</w:t>
            </w:r>
          </w:p>
        </w:tc>
        <w:tc>
          <w:tcPr>
            <w:tcW w:w="584" w:type="dxa"/>
            <w:tcBorders>
              <w:tl2br w:val="nil"/>
              <w:tr2bl w:val="nil"/>
            </w:tcBorders>
            <w:vAlign w:val="center"/>
          </w:tcPr>
          <w:p>
            <w:pPr>
              <w:snapToGrid w:val="0"/>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szCs w:val="21"/>
              </w:rPr>
              <w:t>38</w:t>
            </w:r>
          </w:p>
        </w:tc>
        <w:tc>
          <w:tcPr>
            <w:tcW w:w="584" w:type="dxa"/>
            <w:tcBorders>
              <w:tl2br w:val="nil"/>
              <w:tr2bl w:val="nil"/>
            </w:tcBorders>
            <w:vAlign w:val="center"/>
          </w:tcPr>
          <w:p>
            <w:pPr>
              <w:snapToGrid w:val="0"/>
              <w:jc w:val="center"/>
              <w:rPr>
                <w:rFonts w:hint="default" w:ascii="宋体" w:hAnsi="宋体" w:eastAsia="仿宋_GB2312" w:cs="Times New Roman"/>
                <w:kern w:val="2"/>
                <w:sz w:val="21"/>
                <w:szCs w:val="21"/>
                <w:lang w:val="en-US" w:eastAsia="zh-CN" w:bidi="ar-SA"/>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hint="eastAsia" w:ascii="宋体" w:hAnsi="宋体" w:eastAsia="宋体"/>
                <w:szCs w:val="21"/>
                <w:lang w:eastAsia="zh-CN"/>
              </w:rPr>
            </w:pPr>
            <w:r>
              <w:rPr>
                <w:rFonts w:hint="eastAsia" w:ascii="宋体" w:hAnsi="宋体"/>
                <w:szCs w:val="21"/>
                <w:lang w:val="en-US" w:eastAsia="zh-CN"/>
              </w:rPr>
              <w:t>4</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szCs w:val="21"/>
              </w:rPr>
            </w:pPr>
          </w:p>
        </w:tc>
        <w:tc>
          <w:tcPr>
            <w:tcW w:w="689" w:type="dxa"/>
            <w:vMerge w:val="continue"/>
            <w:tcBorders>
              <w:tl2br w:val="nil"/>
              <w:tr2bl w:val="nil"/>
            </w:tcBorders>
            <w:vAlign w:val="center"/>
          </w:tcPr>
          <w:p>
            <w:pPr>
              <w:jc w:val="center"/>
              <w:rPr>
                <w:szCs w:val="21"/>
              </w:rPr>
            </w:pPr>
          </w:p>
        </w:tc>
        <w:tc>
          <w:tcPr>
            <w:tcW w:w="425" w:type="dxa"/>
            <w:gridSpan w:val="2"/>
            <w:tcBorders>
              <w:tl2br w:val="nil"/>
              <w:tr2bl w:val="nil"/>
            </w:tcBorders>
            <w:vAlign w:val="center"/>
          </w:tcPr>
          <w:p>
            <w:pPr>
              <w:snapToGrid w:val="0"/>
              <w:jc w:val="center"/>
              <w:rPr>
                <w:rFonts w:ascii="宋体" w:hAnsi="宋体" w:eastAsia="宋体" w:cs="Times New Roman"/>
                <w:kern w:val="2"/>
                <w:sz w:val="20"/>
                <w:szCs w:val="20"/>
                <w:lang w:val="en-US" w:eastAsia="zh-CN" w:bidi="ar-SA"/>
              </w:rPr>
            </w:pPr>
            <w:r>
              <w:rPr>
                <w:rFonts w:hint="eastAsia" w:ascii="宋体" w:hAnsi="宋体"/>
                <w:sz w:val="20"/>
                <w:szCs w:val="20"/>
              </w:rPr>
              <w:t>13</w:t>
            </w:r>
          </w:p>
        </w:tc>
        <w:tc>
          <w:tcPr>
            <w:tcW w:w="3256" w:type="dxa"/>
            <w:gridSpan w:val="5"/>
            <w:tcBorders>
              <w:tl2br w:val="nil"/>
              <w:tr2bl w:val="nil"/>
            </w:tcBorders>
            <w:vAlign w:val="center"/>
          </w:tcPr>
          <w:p>
            <w:pPr>
              <w:jc w:val="center"/>
              <w:rPr>
                <w:rFonts w:ascii="宋体" w:hAnsi="宋体" w:cs="宋体"/>
                <w:kern w:val="0"/>
                <w:szCs w:val="21"/>
              </w:rPr>
            </w:pPr>
            <w:r>
              <w:rPr>
                <w:rFonts w:hint="eastAsia" w:ascii="宋体" w:hAnsi="宋体" w:cs="宋体"/>
                <w:kern w:val="0"/>
                <w:szCs w:val="21"/>
              </w:rPr>
              <w:t>物流单证实务</w:t>
            </w:r>
          </w:p>
        </w:tc>
        <w:tc>
          <w:tcPr>
            <w:tcW w:w="991" w:type="dxa"/>
            <w:tcBorders>
              <w:tl2br w:val="nil"/>
              <w:tr2bl w:val="nil"/>
            </w:tcBorders>
          </w:tcPr>
          <w:p>
            <w:pPr>
              <w:widowControl/>
              <w:jc w:val="center"/>
              <w:rPr>
                <w:szCs w:val="21"/>
              </w:rPr>
            </w:pPr>
            <w:r>
              <w:rPr>
                <w:rFonts w:hint="eastAsia"/>
                <w:szCs w:val="21"/>
              </w:rPr>
              <w:t>1003037</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B</w:t>
            </w:r>
          </w:p>
        </w:tc>
        <w:tc>
          <w:tcPr>
            <w:tcW w:w="584" w:type="dxa"/>
            <w:tcBorders>
              <w:tl2br w:val="nil"/>
              <w:tr2bl w:val="nil"/>
            </w:tcBorders>
            <w:vAlign w:val="center"/>
          </w:tcPr>
          <w:p>
            <w:pPr>
              <w:widowControl/>
              <w:jc w:val="center"/>
              <w:rPr>
                <w:kern w:val="0"/>
                <w:szCs w:val="21"/>
              </w:rPr>
            </w:pPr>
            <w:r>
              <w:rPr>
                <w:rFonts w:hint="eastAsia"/>
                <w:kern w:val="0"/>
                <w:szCs w:val="21"/>
              </w:rPr>
              <w:t>102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6</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42</w:t>
            </w:r>
          </w:p>
        </w:tc>
        <w:tc>
          <w:tcPr>
            <w:tcW w:w="584" w:type="dxa"/>
            <w:tcBorders>
              <w:tl2br w:val="nil"/>
              <w:tr2bl w:val="nil"/>
            </w:tcBorders>
            <w:vAlign w:val="center"/>
          </w:tcPr>
          <w:p>
            <w:pPr>
              <w:snapToGrid w:val="0"/>
              <w:jc w:val="center"/>
              <w:rPr>
                <w:rFonts w:ascii="宋体" w:hAnsi="宋体" w:eastAsia="仿宋_GB2312"/>
                <w:szCs w:val="21"/>
              </w:rPr>
            </w:pPr>
            <w:r>
              <w:rPr>
                <w:rFonts w:hint="eastAsia" w:ascii="宋体" w:hAnsi="宋体"/>
                <w:szCs w:val="21"/>
              </w:rPr>
              <w:t>60</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6</w:t>
            </w: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szCs w:val="21"/>
              </w:rPr>
            </w:pPr>
          </w:p>
        </w:tc>
        <w:tc>
          <w:tcPr>
            <w:tcW w:w="689" w:type="dxa"/>
            <w:vMerge w:val="continue"/>
            <w:tcBorders>
              <w:tl2br w:val="nil"/>
              <w:tr2bl w:val="nil"/>
            </w:tcBorders>
            <w:vAlign w:val="center"/>
          </w:tcPr>
          <w:p>
            <w:pPr>
              <w:jc w:val="center"/>
              <w:rPr>
                <w:szCs w:val="21"/>
              </w:rPr>
            </w:pPr>
          </w:p>
        </w:tc>
        <w:tc>
          <w:tcPr>
            <w:tcW w:w="425" w:type="dxa"/>
            <w:gridSpan w:val="2"/>
            <w:tcBorders>
              <w:tl2br w:val="nil"/>
              <w:tr2bl w:val="nil"/>
            </w:tcBorders>
            <w:vAlign w:val="center"/>
          </w:tcPr>
          <w:p>
            <w:pPr>
              <w:snapToGrid w:val="0"/>
              <w:jc w:val="center"/>
              <w:rPr>
                <w:rFonts w:ascii="宋体" w:hAnsi="宋体" w:eastAsia="宋体" w:cs="Times New Roman"/>
                <w:kern w:val="2"/>
                <w:sz w:val="20"/>
                <w:szCs w:val="20"/>
                <w:lang w:val="en-US" w:eastAsia="zh-CN" w:bidi="ar-SA"/>
              </w:rPr>
            </w:pPr>
            <w:r>
              <w:rPr>
                <w:rFonts w:hint="eastAsia" w:ascii="宋体" w:hAnsi="宋体"/>
                <w:sz w:val="20"/>
                <w:szCs w:val="20"/>
              </w:rPr>
              <w:t>14</w:t>
            </w:r>
          </w:p>
        </w:tc>
        <w:tc>
          <w:tcPr>
            <w:tcW w:w="3256" w:type="dxa"/>
            <w:gridSpan w:val="5"/>
            <w:tcBorders>
              <w:tl2br w:val="nil"/>
              <w:tr2bl w:val="nil"/>
            </w:tcBorders>
            <w:vAlign w:val="center"/>
          </w:tcPr>
          <w:p>
            <w:pPr>
              <w:jc w:val="center"/>
              <w:rPr>
                <w:rFonts w:ascii="宋体" w:hAnsi="宋体" w:cs="宋体"/>
                <w:color w:val="000000"/>
                <w:kern w:val="0"/>
                <w:szCs w:val="21"/>
              </w:rPr>
            </w:pPr>
            <w:r>
              <w:rPr>
                <w:rFonts w:hint="eastAsia" w:ascii="宋体" w:hAnsi="宋体" w:cs="宋体"/>
                <w:color w:val="000000"/>
                <w:kern w:val="0"/>
                <w:szCs w:val="21"/>
              </w:rPr>
              <w:t>货运代理基础</w:t>
            </w:r>
          </w:p>
        </w:tc>
        <w:tc>
          <w:tcPr>
            <w:tcW w:w="991" w:type="dxa"/>
            <w:tcBorders>
              <w:tl2br w:val="nil"/>
              <w:tr2bl w:val="nil"/>
            </w:tcBorders>
            <w:vAlign w:val="center"/>
          </w:tcPr>
          <w:p>
            <w:pPr>
              <w:widowControl/>
              <w:jc w:val="center"/>
              <w:rPr>
                <w:szCs w:val="21"/>
              </w:rPr>
            </w:pPr>
            <w:r>
              <w:rPr>
                <w:rFonts w:hint="eastAsia"/>
                <w:szCs w:val="21"/>
              </w:rPr>
              <w:t>1002029</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B</w:t>
            </w:r>
          </w:p>
        </w:tc>
        <w:tc>
          <w:tcPr>
            <w:tcW w:w="584" w:type="dxa"/>
            <w:tcBorders>
              <w:tl2br w:val="nil"/>
              <w:tr2bl w:val="nil"/>
            </w:tcBorders>
            <w:vAlign w:val="center"/>
          </w:tcPr>
          <w:p>
            <w:pPr>
              <w:widowControl/>
              <w:jc w:val="center"/>
              <w:rPr>
                <w:kern w:val="0"/>
                <w:szCs w:val="21"/>
              </w:rPr>
            </w:pPr>
            <w:r>
              <w:rPr>
                <w:rFonts w:hint="eastAsia"/>
                <w:kern w:val="0"/>
                <w:szCs w:val="21"/>
              </w:rPr>
              <w:t>68</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38</w:t>
            </w:r>
          </w:p>
        </w:tc>
        <w:tc>
          <w:tcPr>
            <w:tcW w:w="584" w:type="dxa"/>
            <w:tcBorders>
              <w:tl2br w:val="nil"/>
              <w:tr2bl w:val="nil"/>
            </w:tcBorders>
            <w:vAlign w:val="center"/>
          </w:tcPr>
          <w:p>
            <w:pPr>
              <w:snapToGrid w:val="0"/>
              <w:jc w:val="center"/>
              <w:rPr>
                <w:rFonts w:ascii="宋体" w:hAnsi="宋体" w:eastAsia="仿宋_GB2312"/>
                <w:szCs w:val="21"/>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4</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szCs w:val="21"/>
              </w:rPr>
            </w:pPr>
          </w:p>
        </w:tc>
        <w:tc>
          <w:tcPr>
            <w:tcW w:w="689" w:type="dxa"/>
            <w:vMerge w:val="continue"/>
            <w:tcBorders>
              <w:tl2br w:val="nil"/>
              <w:tr2bl w:val="nil"/>
            </w:tcBorders>
            <w:vAlign w:val="center"/>
          </w:tcPr>
          <w:p>
            <w:pPr>
              <w:jc w:val="center"/>
              <w:rPr>
                <w:szCs w:val="21"/>
              </w:rPr>
            </w:pPr>
          </w:p>
        </w:tc>
        <w:tc>
          <w:tcPr>
            <w:tcW w:w="425" w:type="dxa"/>
            <w:gridSpan w:val="2"/>
            <w:tcBorders>
              <w:tl2br w:val="nil"/>
              <w:tr2bl w:val="nil"/>
            </w:tcBorders>
            <w:vAlign w:val="center"/>
          </w:tcPr>
          <w:p>
            <w:pPr>
              <w:snapToGrid w:val="0"/>
              <w:jc w:val="center"/>
              <w:rPr>
                <w:rFonts w:ascii="宋体" w:hAnsi="宋体" w:eastAsia="宋体" w:cs="Times New Roman"/>
                <w:kern w:val="2"/>
                <w:sz w:val="20"/>
                <w:szCs w:val="20"/>
                <w:lang w:val="en-US" w:eastAsia="zh-CN" w:bidi="ar-SA"/>
              </w:rPr>
            </w:pPr>
            <w:r>
              <w:rPr>
                <w:rFonts w:hint="eastAsia" w:ascii="宋体" w:hAnsi="宋体"/>
                <w:sz w:val="20"/>
                <w:szCs w:val="20"/>
              </w:rPr>
              <w:t>15</w:t>
            </w:r>
          </w:p>
        </w:tc>
        <w:tc>
          <w:tcPr>
            <w:tcW w:w="3256" w:type="dxa"/>
            <w:gridSpan w:val="5"/>
            <w:tcBorders>
              <w:tl2br w:val="nil"/>
              <w:tr2bl w:val="nil"/>
            </w:tcBorders>
            <w:vAlign w:val="center"/>
          </w:tcPr>
          <w:p>
            <w:pPr>
              <w:jc w:val="center"/>
              <w:rPr>
                <w:rFonts w:ascii="宋体" w:hAnsi="宋体" w:cs="宋体"/>
                <w:kern w:val="0"/>
                <w:szCs w:val="21"/>
              </w:rPr>
            </w:pPr>
            <w:r>
              <w:rPr>
                <w:rFonts w:hint="eastAsia" w:ascii="宋体" w:hAnsi="宋体" w:cs="宋体"/>
                <w:kern w:val="0"/>
                <w:szCs w:val="21"/>
              </w:rPr>
              <w:t>物流运输实务</w:t>
            </w:r>
          </w:p>
        </w:tc>
        <w:tc>
          <w:tcPr>
            <w:tcW w:w="991" w:type="dxa"/>
            <w:tcBorders>
              <w:tl2br w:val="nil"/>
              <w:tr2bl w:val="nil"/>
            </w:tcBorders>
            <w:vAlign w:val="center"/>
          </w:tcPr>
          <w:p>
            <w:pPr>
              <w:widowControl/>
              <w:jc w:val="center"/>
              <w:rPr>
                <w:szCs w:val="21"/>
              </w:rPr>
            </w:pPr>
            <w:r>
              <w:rPr>
                <w:rFonts w:hint="eastAsia"/>
                <w:szCs w:val="21"/>
              </w:rPr>
              <w:t>1002025</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C</w:t>
            </w:r>
          </w:p>
        </w:tc>
        <w:tc>
          <w:tcPr>
            <w:tcW w:w="584" w:type="dxa"/>
            <w:tcBorders>
              <w:tl2br w:val="nil"/>
              <w:tr2bl w:val="nil"/>
            </w:tcBorders>
            <w:vAlign w:val="center"/>
          </w:tcPr>
          <w:p>
            <w:pPr>
              <w:widowControl/>
              <w:jc w:val="center"/>
              <w:rPr>
                <w:rFonts w:hint="default" w:ascii="Calibri" w:hAnsi="Calibri" w:eastAsia="宋体" w:cs="Times New Roman"/>
                <w:kern w:val="0"/>
                <w:sz w:val="21"/>
                <w:szCs w:val="21"/>
                <w:lang w:val="en-US" w:eastAsia="zh-CN" w:bidi="ar-SA"/>
              </w:rPr>
            </w:pPr>
            <w:r>
              <w:rPr>
                <w:rFonts w:hint="eastAsia"/>
                <w:kern w:val="0"/>
                <w:szCs w:val="21"/>
                <w:lang w:val="en-US" w:eastAsia="zh-CN"/>
              </w:rPr>
              <w:t>102</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6</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60</w:t>
            </w:r>
          </w:p>
        </w:tc>
        <w:tc>
          <w:tcPr>
            <w:tcW w:w="584" w:type="dxa"/>
            <w:tcBorders>
              <w:tl2br w:val="nil"/>
              <w:tr2bl w:val="nil"/>
            </w:tcBorders>
            <w:vAlign w:val="center"/>
          </w:tcPr>
          <w:p>
            <w:pPr>
              <w:snapToGrid w:val="0"/>
              <w:jc w:val="center"/>
              <w:rPr>
                <w:rFonts w:hint="default" w:ascii="宋体" w:hAnsi="宋体" w:eastAsia="仿宋_GB2312" w:cs="Times New Roman"/>
                <w:kern w:val="2"/>
                <w:sz w:val="21"/>
                <w:szCs w:val="21"/>
                <w:lang w:val="en-US" w:eastAsia="zh-CN" w:bidi="ar-SA"/>
              </w:rPr>
            </w:pPr>
            <w:r>
              <w:rPr>
                <w:rFonts w:hint="eastAsia" w:ascii="宋体" w:hAnsi="宋体" w:eastAsia="仿宋_GB2312"/>
                <w:szCs w:val="21"/>
                <w:lang w:val="en-US" w:eastAsia="zh-CN"/>
              </w:rPr>
              <w:t>42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6</w:t>
            </w: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szCs w:val="21"/>
              </w:rPr>
            </w:pPr>
          </w:p>
        </w:tc>
        <w:tc>
          <w:tcPr>
            <w:tcW w:w="689" w:type="dxa"/>
            <w:vMerge w:val="continue"/>
            <w:tcBorders>
              <w:tl2br w:val="nil"/>
              <w:tr2bl w:val="nil"/>
            </w:tcBorders>
            <w:vAlign w:val="center"/>
          </w:tcPr>
          <w:p>
            <w:pPr>
              <w:jc w:val="center"/>
              <w:rPr>
                <w:szCs w:val="21"/>
              </w:rPr>
            </w:pPr>
          </w:p>
        </w:tc>
        <w:tc>
          <w:tcPr>
            <w:tcW w:w="425" w:type="dxa"/>
            <w:gridSpan w:val="2"/>
            <w:tcBorders>
              <w:tl2br w:val="nil"/>
              <w:tr2bl w:val="nil"/>
            </w:tcBorders>
            <w:vAlign w:val="center"/>
          </w:tcPr>
          <w:p>
            <w:pPr>
              <w:snapToGrid w:val="0"/>
              <w:jc w:val="center"/>
              <w:rPr>
                <w:rFonts w:ascii="宋体" w:hAnsi="宋体" w:eastAsia="宋体" w:cs="Times New Roman"/>
                <w:kern w:val="2"/>
                <w:sz w:val="20"/>
                <w:szCs w:val="20"/>
                <w:lang w:val="en-US" w:eastAsia="zh-CN" w:bidi="ar-SA"/>
              </w:rPr>
            </w:pPr>
            <w:r>
              <w:rPr>
                <w:rFonts w:hint="eastAsia" w:ascii="宋体" w:hAnsi="宋体"/>
                <w:sz w:val="20"/>
                <w:szCs w:val="20"/>
              </w:rPr>
              <w:t>16</w:t>
            </w:r>
          </w:p>
        </w:tc>
        <w:tc>
          <w:tcPr>
            <w:tcW w:w="3256" w:type="dxa"/>
            <w:gridSpan w:val="5"/>
            <w:tcBorders>
              <w:tl2br w:val="nil"/>
              <w:tr2bl w:val="nil"/>
            </w:tcBorders>
            <w:vAlign w:val="center"/>
          </w:tcPr>
          <w:p>
            <w:pPr>
              <w:jc w:val="center"/>
              <w:rPr>
                <w:rFonts w:ascii="宋体" w:hAnsi="宋体" w:cs="宋体"/>
                <w:color w:val="000000"/>
                <w:kern w:val="0"/>
                <w:szCs w:val="21"/>
              </w:rPr>
            </w:pPr>
            <w:r>
              <w:rPr>
                <w:rFonts w:hint="eastAsia" w:ascii="宋体" w:hAnsi="宋体" w:cs="宋体"/>
                <w:color w:val="000000"/>
                <w:kern w:val="0"/>
                <w:szCs w:val="21"/>
              </w:rPr>
              <w:t>配送实务</w:t>
            </w:r>
          </w:p>
        </w:tc>
        <w:tc>
          <w:tcPr>
            <w:tcW w:w="991" w:type="dxa"/>
            <w:tcBorders>
              <w:tl2br w:val="nil"/>
              <w:tr2bl w:val="nil"/>
            </w:tcBorders>
          </w:tcPr>
          <w:p>
            <w:pPr>
              <w:widowControl/>
              <w:jc w:val="center"/>
              <w:rPr>
                <w:szCs w:val="21"/>
              </w:rPr>
            </w:pPr>
            <w:r>
              <w:rPr>
                <w:rFonts w:hint="eastAsia"/>
                <w:szCs w:val="21"/>
              </w:rPr>
              <w:t>1003035</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B</w:t>
            </w:r>
          </w:p>
        </w:tc>
        <w:tc>
          <w:tcPr>
            <w:tcW w:w="584" w:type="dxa"/>
            <w:tcBorders>
              <w:tl2br w:val="nil"/>
              <w:tr2bl w:val="nil"/>
            </w:tcBorders>
            <w:vAlign w:val="center"/>
          </w:tcPr>
          <w:p>
            <w:pPr>
              <w:widowControl/>
              <w:jc w:val="center"/>
              <w:rPr>
                <w:rFonts w:hint="default" w:eastAsia="宋体"/>
                <w:kern w:val="0"/>
                <w:szCs w:val="21"/>
                <w:lang w:val="en-US" w:eastAsia="zh-CN"/>
              </w:rPr>
            </w:pPr>
            <w:r>
              <w:rPr>
                <w:rFonts w:hint="eastAsia"/>
                <w:kern w:val="0"/>
                <w:szCs w:val="21"/>
                <w:lang w:val="en-US" w:eastAsia="zh-CN"/>
              </w:rPr>
              <w:t>102</w:t>
            </w:r>
          </w:p>
        </w:tc>
        <w:tc>
          <w:tcPr>
            <w:tcW w:w="584" w:type="dxa"/>
            <w:tcBorders>
              <w:tl2br w:val="nil"/>
              <w:tr2bl w:val="nil"/>
            </w:tcBorders>
            <w:vAlign w:val="center"/>
          </w:tcPr>
          <w:p>
            <w:pPr>
              <w:snapToGrid w:val="0"/>
              <w:jc w:val="center"/>
              <w:rPr>
                <w:rFonts w:hint="eastAsia" w:ascii="宋体" w:hAnsi="宋体" w:eastAsia="宋体"/>
                <w:szCs w:val="21"/>
                <w:lang w:eastAsia="zh-CN"/>
              </w:rPr>
            </w:pPr>
            <w:r>
              <w:rPr>
                <w:rFonts w:hint="eastAsia" w:ascii="宋体" w:hAnsi="宋体"/>
                <w:szCs w:val="21"/>
                <w:lang w:val="en-US" w:eastAsia="zh-CN"/>
              </w:rPr>
              <w:t>6</w:t>
            </w:r>
          </w:p>
        </w:tc>
        <w:tc>
          <w:tcPr>
            <w:tcW w:w="584" w:type="dxa"/>
            <w:tcBorders>
              <w:tl2br w:val="nil"/>
              <w:tr2bl w:val="nil"/>
            </w:tcBorders>
            <w:vAlign w:val="center"/>
          </w:tcPr>
          <w:p>
            <w:pPr>
              <w:snapToGrid w:val="0"/>
              <w:jc w:val="center"/>
              <w:rPr>
                <w:rFonts w:hint="default" w:ascii="宋体" w:hAnsi="宋体" w:eastAsia="宋体"/>
                <w:szCs w:val="21"/>
                <w:lang w:val="en-US" w:eastAsia="zh-CN"/>
              </w:rPr>
            </w:pPr>
            <w:r>
              <w:rPr>
                <w:rFonts w:hint="eastAsia" w:ascii="宋体" w:hAnsi="宋体"/>
                <w:szCs w:val="21"/>
                <w:lang w:val="en-US" w:eastAsia="zh-CN"/>
              </w:rPr>
              <w:t>60</w:t>
            </w:r>
          </w:p>
        </w:tc>
        <w:tc>
          <w:tcPr>
            <w:tcW w:w="584" w:type="dxa"/>
            <w:tcBorders>
              <w:tl2br w:val="nil"/>
              <w:tr2bl w:val="nil"/>
            </w:tcBorders>
            <w:vAlign w:val="center"/>
          </w:tcPr>
          <w:p>
            <w:pPr>
              <w:snapToGrid w:val="0"/>
              <w:jc w:val="center"/>
              <w:rPr>
                <w:rFonts w:hint="default" w:ascii="宋体" w:hAnsi="宋体" w:eastAsia="仿宋_GB2312"/>
                <w:szCs w:val="21"/>
                <w:lang w:val="en-US" w:eastAsia="zh-CN"/>
              </w:rPr>
            </w:pPr>
            <w:r>
              <w:rPr>
                <w:rFonts w:hint="eastAsia" w:ascii="宋体" w:hAnsi="宋体" w:eastAsia="仿宋_GB2312"/>
                <w:szCs w:val="21"/>
                <w:lang w:val="en-US" w:eastAsia="zh-CN"/>
              </w:rPr>
              <w:t>42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hint="eastAsia" w:ascii="宋体" w:hAnsi="宋体" w:eastAsia="宋体"/>
                <w:szCs w:val="21"/>
                <w:lang w:eastAsia="zh-CN"/>
              </w:rPr>
            </w:pPr>
            <w:r>
              <w:rPr>
                <w:rFonts w:hint="eastAsia" w:ascii="宋体" w:hAnsi="宋体"/>
                <w:szCs w:val="21"/>
                <w:lang w:val="en-US" w:eastAsia="zh-CN"/>
              </w:rPr>
              <w:t>6</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snapToGrid w:val="0"/>
              <w:jc w:val="center"/>
              <w:rPr>
                <w:szCs w:val="21"/>
              </w:rPr>
            </w:pPr>
          </w:p>
        </w:tc>
        <w:tc>
          <w:tcPr>
            <w:tcW w:w="689" w:type="dxa"/>
            <w:vMerge w:val="continue"/>
            <w:tcBorders>
              <w:tl2br w:val="nil"/>
              <w:tr2bl w:val="nil"/>
            </w:tcBorders>
            <w:vAlign w:val="center"/>
          </w:tcPr>
          <w:p>
            <w:pPr>
              <w:jc w:val="center"/>
              <w:rPr>
                <w:szCs w:val="21"/>
              </w:rPr>
            </w:pPr>
          </w:p>
        </w:tc>
        <w:tc>
          <w:tcPr>
            <w:tcW w:w="425" w:type="dxa"/>
            <w:gridSpan w:val="2"/>
            <w:tcBorders>
              <w:tl2br w:val="nil"/>
              <w:tr2bl w:val="nil"/>
            </w:tcBorders>
            <w:vAlign w:val="center"/>
          </w:tcPr>
          <w:p>
            <w:pPr>
              <w:snapToGrid w:val="0"/>
              <w:jc w:val="center"/>
              <w:rPr>
                <w:rFonts w:ascii="宋体" w:hAnsi="宋体" w:eastAsia="宋体" w:cs="Times New Roman"/>
                <w:kern w:val="2"/>
                <w:sz w:val="20"/>
                <w:szCs w:val="20"/>
                <w:lang w:val="en-US" w:eastAsia="zh-CN" w:bidi="ar-SA"/>
              </w:rPr>
            </w:pPr>
            <w:r>
              <w:rPr>
                <w:rFonts w:hint="eastAsia" w:ascii="宋体" w:hAnsi="宋体"/>
                <w:sz w:val="20"/>
                <w:szCs w:val="20"/>
              </w:rPr>
              <w:t>17</w:t>
            </w:r>
          </w:p>
        </w:tc>
        <w:tc>
          <w:tcPr>
            <w:tcW w:w="3256" w:type="dxa"/>
            <w:gridSpan w:val="5"/>
            <w:tcBorders>
              <w:tl2br w:val="nil"/>
              <w:tr2bl w:val="nil"/>
            </w:tcBorders>
            <w:vAlign w:val="center"/>
          </w:tcPr>
          <w:p>
            <w:pPr>
              <w:jc w:val="center"/>
              <w:rPr>
                <w:rFonts w:ascii="宋体" w:hAnsi="宋体" w:cs="宋体"/>
                <w:color w:val="000000"/>
                <w:kern w:val="0"/>
                <w:szCs w:val="21"/>
              </w:rPr>
            </w:pPr>
            <w:r>
              <w:rPr>
                <w:rFonts w:hint="eastAsia" w:ascii="宋体" w:hAnsi="宋体" w:cs="宋体"/>
                <w:color w:val="000000"/>
                <w:kern w:val="0"/>
                <w:szCs w:val="21"/>
              </w:rPr>
              <w:t>快递实务</w:t>
            </w:r>
          </w:p>
        </w:tc>
        <w:tc>
          <w:tcPr>
            <w:tcW w:w="991" w:type="dxa"/>
            <w:tcBorders>
              <w:tl2br w:val="nil"/>
              <w:tr2bl w:val="nil"/>
            </w:tcBorders>
            <w:vAlign w:val="center"/>
          </w:tcPr>
          <w:p>
            <w:pPr>
              <w:widowControl/>
              <w:jc w:val="center"/>
              <w:rPr>
                <w:szCs w:val="21"/>
              </w:rPr>
            </w:pPr>
            <w:r>
              <w:rPr>
                <w:rFonts w:hint="eastAsia"/>
                <w:szCs w:val="21"/>
              </w:rPr>
              <w:t>1003014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B</w:t>
            </w:r>
          </w:p>
        </w:tc>
        <w:tc>
          <w:tcPr>
            <w:tcW w:w="584" w:type="dxa"/>
            <w:tcBorders>
              <w:tl2br w:val="nil"/>
              <w:tr2bl w:val="nil"/>
            </w:tcBorders>
            <w:vAlign w:val="center"/>
          </w:tcPr>
          <w:p>
            <w:pPr>
              <w:widowControl/>
              <w:jc w:val="center"/>
              <w:rPr>
                <w:kern w:val="0"/>
                <w:szCs w:val="21"/>
              </w:rPr>
            </w:pPr>
            <w:r>
              <w:rPr>
                <w:rFonts w:hint="eastAsia"/>
                <w:kern w:val="0"/>
                <w:szCs w:val="21"/>
              </w:rPr>
              <w:t>68</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38</w:t>
            </w:r>
          </w:p>
        </w:tc>
        <w:tc>
          <w:tcPr>
            <w:tcW w:w="584" w:type="dxa"/>
            <w:tcBorders>
              <w:tl2br w:val="nil"/>
              <w:tr2bl w:val="nil"/>
            </w:tcBorders>
            <w:vAlign w:val="center"/>
          </w:tcPr>
          <w:p>
            <w:pPr>
              <w:snapToGrid w:val="0"/>
              <w:jc w:val="center"/>
              <w:rPr>
                <w:rFonts w:ascii="宋体" w:hAnsi="宋体" w:eastAsia="仿宋_GB2312"/>
                <w:szCs w:val="21"/>
              </w:rPr>
            </w:pPr>
            <w:r>
              <w:rPr>
                <w:rFonts w:hint="eastAsia" w:ascii="宋体" w:hAnsi="宋体"/>
                <w:szCs w:val="21"/>
              </w:rPr>
              <w:t>30</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w:t>
            </w: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79" w:hRule="exact"/>
          <w:jc w:val="center"/>
        </w:trPr>
        <w:tc>
          <w:tcPr>
            <w:tcW w:w="450" w:type="dxa"/>
            <w:vMerge w:val="continue"/>
            <w:tcBorders>
              <w:tl2br w:val="nil"/>
              <w:tr2bl w:val="nil"/>
            </w:tcBorders>
            <w:vAlign w:val="center"/>
          </w:tcPr>
          <w:p>
            <w:pPr>
              <w:snapToGrid w:val="0"/>
              <w:jc w:val="center"/>
              <w:rPr>
                <w:szCs w:val="21"/>
              </w:rPr>
            </w:pPr>
          </w:p>
        </w:tc>
        <w:tc>
          <w:tcPr>
            <w:tcW w:w="689" w:type="dxa"/>
            <w:vMerge w:val="continue"/>
            <w:tcBorders>
              <w:tl2br w:val="nil"/>
              <w:tr2bl w:val="nil"/>
            </w:tcBorders>
            <w:vAlign w:val="center"/>
          </w:tcPr>
          <w:p>
            <w:pPr>
              <w:jc w:val="center"/>
              <w:rPr>
                <w:szCs w:val="21"/>
              </w:rPr>
            </w:pPr>
          </w:p>
        </w:tc>
        <w:tc>
          <w:tcPr>
            <w:tcW w:w="425" w:type="dxa"/>
            <w:gridSpan w:val="2"/>
            <w:tcBorders>
              <w:tl2br w:val="nil"/>
              <w:tr2bl w:val="nil"/>
            </w:tcBorders>
            <w:vAlign w:val="center"/>
          </w:tcPr>
          <w:p>
            <w:pPr>
              <w:snapToGrid w:val="0"/>
              <w:jc w:val="center"/>
              <w:rPr>
                <w:rFonts w:hint="eastAsia" w:ascii="宋体" w:hAnsi="宋体" w:eastAsia="宋体"/>
                <w:sz w:val="20"/>
                <w:szCs w:val="20"/>
                <w:lang w:eastAsia="zh-CN"/>
              </w:rPr>
            </w:pPr>
            <w:r>
              <w:rPr>
                <w:rFonts w:hint="eastAsia" w:ascii="宋体" w:hAnsi="宋体"/>
                <w:sz w:val="20"/>
                <w:szCs w:val="20"/>
              </w:rPr>
              <w:t>1</w:t>
            </w:r>
            <w:r>
              <w:rPr>
                <w:rFonts w:hint="eastAsia" w:ascii="宋体" w:hAnsi="宋体"/>
                <w:sz w:val="20"/>
                <w:szCs w:val="20"/>
                <w:lang w:val="en-US" w:eastAsia="zh-CN"/>
              </w:rPr>
              <w:t>8</w:t>
            </w:r>
          </w:p>
        </w:tc>
        <w:tc>
          <w:tcPr>
            <w:tcW w:w="3256" w:type="dxa"/>
            <w:gridSpan w:val="5"/>
            <w:tcBorders>
              <w:tl2br w:val="nil"/>
              <w:tr2bl w:val="nil"/>
            </w:tcBorders>
            <w:vAlign w:val="center"/>
          </w:tcPr>
          <w:p>
            <w:pPr>
              <w:spacing w:line="240" w:lineRule="exact"/>
              <w:jc w:val="center"/>
              <w:rPr>
                <w:szCs w:val="21"/>
              </w:rPr>
            </w:pPr>
            <w:r>
              <w:rPr>
                <w:rFonts w:hint="eastAsia" w:ascii="宋体" w:hAnsi="宋体" w:cs="宋体"/>
                <w:kern w:val="0"/>
                <w:szCs w:val="21"/>
              </w:rPr>
              <w:t>物流技</w:t>
            </w:r>
            <w:r>
              <w:rPr>
                <w:rFonts w:hint="eastAsia" w:ascii="宋体" w:hAnsi="宋体" w:cs="宋体"/>
                <w:kern w:val="0"/>
                <w:szCs w:val="21"/>
                <w:lang w:eastAsia="zh-CN"/>
              </w:rPr>
              <w:t>术</w:t>
            </w:r>
            <w:r>
              <w:rPr>
                <w:rFonts w:hint="eastAsia" w:ascii="宋体" w:hAnsi="宋体" w:cs="宋体"/>
                <w:kern w:val="0"/>
                <w:szCs w:val="21"/>
              </w:rPr>
              <w:t>实务</w:t>
            </w:r>
          </w:p>
        </w:tc>
        <w:tc>
          <w:tcPr>
            <w:tcW w:w="991" w:type="dxa"/>
            <w:tcBorders>
              <w:tl2br w:val="nil"/>
              <w:tr2bl w:val="nil"/>
            </w:tcBorders>
            <w:vAlign w:val="center"/>
          </w:tcPr>
          <w:p>
            <w:pPr>
              <w:spacing w:line="240" w:lineRule="exact"/>
              <w:jc w:val="center"/>
              <w:rPr>
                <w:szCs w:val="21"/>
              </w:rPr>
            </w:pPr>
            <w:r>
              <w:rPr>
                <w:rFonts w:hint="eastAsia"/>
                <w:szCs w:val="21"/>
              </w:rPr>
              <w:t>1003043</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C</w:t>
            </w:r>
          </w:p>
        </w:tc>
        <w:tc>
          <w:tcPr>
            <w:tcW w:w="584" w:type="dxa"/>
            <w:tcBorders>
              <w:tl2br w:val="nil"/>
              <w:tr2bl w:val="nil"/>
            </w:tcBorders>
            <w:vAlign w:val="center"/>
          </w:tcPr>
          <w:p>
            <w:pPr>
              <w:snapToGrid w:val="0"/>
              <w:jc w:val="center"/>
              <w:rPr>
                <w:rFonts w:ascii="宋体" w:hAnsi="宋体"/>
                <w:szCs w:val="21"/>
              </w:rPr>
            </w:pPr>
            <w:r>
              <w:rPr>
                <w:rFonts w:hint="eastAsia"/>
                <w:kern w:val="0"/>
                <w:szCs w:val="21"/>
              </w:rPr>
              <w:t>102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6</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60</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42</w:t>
            </w:r>
          </w:p>
        </w:tc>
        <w:tc>
          <w:tcPr>
            <w:tcW w:w="584" w:type="dxa"/>
            <w:tcBorders>
              <w:tl2br w:val="nil"/>
              <w:tr2bl w:val="nil"/>
            </w:tcBorders>
            <w:vAlign w:val="center"/>
          </w:tcPr>
          <w:p>
            <w:pPr>
              <w:snapToGrid w:val="0"/>
              <w:jc w:val="center"/>
              <w:rPr>
                <w:rFonts w:ascii="宋体" w:hAnsi="宋体"/>
                <w:szCs w:val="21"/>
              </w:rPr>
            </w:pPr>
            <w:r>
              <w:rPr>
                <w:rFonts w:hint="eastAsia" w:ascii="宋体" w:hAnsi="宋体"/>
                <w:b/>
                <w:szCs w:val="21"/>
              </w:rPr>
              <w:t>√</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r>
              <w:rPr>
                <w:rFonts w:hint="eastAsia" w:ascii="宋体" w:hAnsi="宋体"/>
                <w:szCs w:val="21"/>
              </w:rPr>
              <w:t>6</w:t>
            </w:r>
          </w:p>
        </w:tc>
        <w:tc>
          <w:tcPr>
            <w:tcW w:w="584" w:type="dxa"/>
            <w:tcBorders>
              <w:tl2br w:val="nil"/>
              <w:tr2bl w:val="nil"/>
            </w:tcBorders>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4820" w:type="dxa"/>
            <w:gridSpan w:val="9"/>
            <w:tcBorders>
              <w:tl2br w:val="nil"/>
              <w:tr2bl w:val="nil"/>
            </w:tcBorders>
            <w:shd w:val="clear" w:color="auto" w:fill="A993C3"/>
            <w:vAlign w:val="center"/>
          </w:tcPr>
          <w:p>
            <w:pPr>
              <w:jc w:val="center"/>
              <w:rPr>
                <w:rFonts w:ascii="宋体" w:hAnsi="宋体"/>
                <w:b/>
                <w:bCs/>
                <w:sz w:val="20"/>
                <w:szCs w:val="20"/>
              </w:rPr>
            </w:pPr>
            <w:r>
              <w:rPr>
                <w:rFonts w:hint="eastAsia" w:ascii="宋体" w:hAnsi="宋体"/>
                <w:b/>
                <w:bCs/>
                <w:sz w:val="20"/>
                <w:szCs w:val="20"/>
              </w:rPr>
              <w:t>小计</w:t>
            </w:r>
          </w:p>
        </w:tc>
        <w:tc>
          <w:tcPr>
            <w:tcW w:w="991" w:type="dxa"/>
            <w:tcBorders>
              <w:tl2br w:val="nil"/>
              <w:tr2bl w:val="nil"/>
            </w:tcBorders>
            <w:shd w:val="clear" w:color="auto" w:fill="A993C3"/>
            <w:vAlign w:val="center"/>
          </w:tcPr>
          <w:p>
            <w:pPr>
              <w:spacing w:line="240" w:lineRule="exact"/>
              <w:jc w:val="center"/>
              <w:rPr>
                <w:rFonts w:ascii="宋体" w:hAnsi="宋体"/>
                <w:b/>
                <w:bCs/>
                <w:szCs w:val="21"/>
              </w:rPr>
            </w:pPr>
          </w:p>
        </w:tc>
        <w:tc>
          <w:tcPr>
            <w:tcW w:w="584" w:type="dxa"/>
            <w:tcBorders>
              <w:tl2br w:val="nil"/>
              <w:tr2bl w:val="nil"/>
            </w:tcBorders>
            <w:shd w:val="clear" w:color="auto" w:fill="A993C3"/>
            <w:vAlign w:val="center"/>
          </w:tcPr>
          <w:p>
            <w:pPr>
              <w:spacing w:line="240" w:lineRule="exact"/>
              <w:jc w:val="center"/>
              <w:rPr>
                <w:rFonts w:ascii="宋体" w:hAnsi="宋体"/>
                <w:b/>
                <w:bCs/>
                <w:szCs w:val="21"/>
              </w:rPr>
            </w:pPr>
          </w:p>
        </w:tc>
        <w:tc>
          <w:tcPr>
            <w:tcW w:w="584" w:type="dxa"/>
            <w:tcBorders>
              <w:tl2br w:val="nil"/>
              <w:tr2bl w:val="nil"/>
            </w:tcBorders>
            <w:shd w:val="clear" w:color="auto" w:fill="A993C3"/>
            <w:vAlign w:val="center"/>
          </w:tcPr>
          <w:p>
            <w:pPr>
              <w:snapToGrid w:val="0"/>
              <w:jc w:val="center"/>
              <w:rPr>
                <w:rFonts w:hint="default" w:ascii="宋体" w:hAnsi="宋体" w:eastAsia="宋体"/>
                <w:b/>
                <w:szCs w:val="21"/>
                <w:lang w:val="en-US" w:eastAsia="zh-CN"/>
              </w:rPr>
            </w:pPr>
            <w:r>
              <w:rPr>
                <w:rFonts w:hint="eastAsia" w:ascii="宋体" w:hAnsi="宋体"/>
                <w:b/>
                <w:szCs w:val="21"/>
              </w:rPr>
              <w:t>6</w:t>
            </w:r>
            <w:r>
              <w:rPr>
                <w:rFonts w:hint="eastAsia" w:ascii="宋体" w:hAnsi="宋体"/>
                <w:b/>
                <w:szCs w:val="21"/>
                <w:lang w:val="en-US" w:eastAsia="zh-CN"/>
              </w:rPr>
              <w:t>80</w:t>
            </w:r>
          </w:p>
        </w:tc>
        <w:tc>
          <w:tcPr>
            <w:tcW w:w="584" w:type="dxa"/>
            <w:tcBorders>
              <w:tl2br w:val="nil"/>
              <w:tr2bl w:val="nil"/>
            </w:tcBorders>
            <w:shd w:val="clear" w:color="auto" w:fill="A993C3"/>
            <w:vAlign w:val="center"/>
          </w:tcPr>
          <w:p>
            <w:pPr>
              <w:snapToGrid w:val="0"/>
              <w:jc w:val="center"/>
              <w:rPr>
                <w:rFonts w:hint="default" w:ascii="宋体" w:hAnsi="宋体" w:eastAsia="宋体"/>
                <w:b/>
                <w:szCs w:val="21"/>
                <w:lang w:val="en-US" w:eastAsia="zh-CN"/>
              </w:rPr>
            </w:pPr>
            <w:r>
              <w:rPr>
                <w:rFonts w:hint="eastAsia" w:ascii="宋体" w:hAnsi="宋体"/>
                <w:b/>
                <w:szCs w:val="21"/>
                <w:lang w:val="en-US" w:eastAsia="zh-CN"/>
              </w:rPr>
              <w:t>40</w:t>
            </w:r>
          </w:p>
        </w:tc>
        <w:tc>
          <w:tcPr>
            <w:tcW w:w="584" w:type="dxa"/>
            <w:tcBorders>
              <w:tl2br w:val="nil"/>
              <w:tr2bl w:val="nil"/>
            </w:tcBorders>
            <w:shd w:val="clear" w:color="auto" w:fill="A993C3"/>
            <w:vAlign w:val="center"/>
          </w:tcPr>
          <w:p>
            <w:pPr>
              <w:snapToGrid w:val="0"/>
              <w:jc w:val="center"/>
              <w:rPr>
                <w:rFonts w:hint="default" w:ascii="宋体" w:hAnsi="宋体" w:eastAsia="宋体"/>
                <w:b/>
                <w:szCs w:val="21"/>
                <w:lang w:val="en-US" w:eastAsia="zh-CN"/>
              </w:rPr>
            </w:pPr>
            <w:r>
              <w:rPr>
                <w:rFonts w:hint="eastAsia" w:ascii="宋体" w:hAnsi="宋体"/>
                <w:b/>
                <w:szCs w:val="21"/>
              </w:rPr>
              <w:t>3</w:t>
            </w:r>
            <w:r>
              <w:rPr>
                <w:rFonts w:hint="eastAsia" w:ascii="宋体" w:hAnsi="宋体"/>
                <w:b/>
                <w:szCs w:val="21"/>
                <w:lang w:val="en-US" w:eastAsia="zh-CN"/>
              </w:rPr>
              <w:t>74</w:t>
            </w:r>
          </w:p>
        </w:tc>
        <w:tc>
          <w:tcPr>
            <w:tcW w:w="584" w:type="dxa"/>
            <w:tcBorders>
              <w:tl2br w:val="nil"/>
              <w:tr2bl w:val="nil"/>
            </w:tcBorders>
            <w:shd w:val="clear" w:color="auto" w:fill="A993C3"/>
            <w:vAlign w:val="center"/>
          </w:tcPr>
          <w:p>
            <w:pPr>
              <w:snapToGrid w:val="0"/>
              <w:jc w:val="center"/>
              <w:rPr>
                <w:rFonts w:hint="default" w:ascii="宋体" w:hAnsi="宋体" w:eastAsia="宋体"/>
                <w:b/>
                <w:szCs w:val="21"/>
                <w:lang w:val="en-US" w:eastAsia="zh-CN"/>
              </w:rPr>
            </w:pPr>
            <w:r>
              <w:rPr>
                <w:rFonts w:hint="eastAsia" w:ascii="宋体" w:hAnsi="宋体"/>
                <w:b/>
                <w:szCs w:val="21"/>
                <w:lang w:val="en-US" w:eastAsia="zh-CN"/>
              </w:rPr>
              <w:t>306</w:t>
            </w:r>
          </w:p>
        </w:tc>
        <w:tc>
          <w:tcPr>
            <w:tcW w:w="584" w:type="dxa"/>
            <w:tcBorders>
              <w:tl2br w:val="nil"/>
              <w:tr2bl w:val="nil"/>
            </w:tcBorders>
            <w:shd w:val="clear" w:color="auto" w:fill="A993C3"/>
            <w:vAlign w:val="center"/>
          </w:tcPr>
          <w:p>
            <w:pPr>
              <w:snapToGrid w:val="0"/>
              <w:jc w:val="center"/>
              <w:rPr>
                <w:rFonts w:ascii="宋体" w:hAnsi="宋体"/>
                <w:b/>
                <w:szCs w:val="21"/>
              </w:rPr>
            </w:pPr>
          </w:p>
        </w:tc>
        <w:tc>
          <w:tcPr>
            <w:tcW w:w="584" w:type="dxa"/>
            <w:tcBorders>
              <w:tl2br w:val="nil"/>
              <w:tr2bl w:val="nil"/>
            </w:tcBorders>
            <w:shd w:val="clear" w:color="auto" w:fill="A993C3"/>
            <w:vAlign w:val="center"/>
          </w:tcPr>
          <w:p>
            <w:pPr>
              <w:snapToGrid w:val="0"/>
              <w:jc w:val="center"/>
              <w:rPr>
                <w:rFonts w:ascii="宋体" w:hAnsi="宋体"/>
                <w:b/>
                <w:szCs w:val="21"/>
              </w:rPr>
            </w:pPr>
          </w:p>
        </w:tc>
        <w:tc>
          <w:tcPr>
            <w:tcW w:w="584" w:type="dxa"/>
            <w:tcBorders>
              <w:tl2br w:val="nil"/>
              <w:tr2bl w:val="nil"/>
            </w:tcBorders>
            <w:shd w:val="clear" w:color="auto" w:fill="A993C3"/>
            <w:vAlign w:val="center"/>
          </w:tcPr>
          <w:p>
            <w:pPr>
              <w:snapToGrid w:val="0"/>
              <w:jc w:val="center"/>
              <w:rPr>
                <w:rFonts w:hint="eastAsia" w:ascii="宋体" w:hAnsi="宋体" w:eastAsia="宋体"/>
                <w:b/>
                <w:bCs/>
                <w:szCs w:val="21"/>
                <w:lang w:val="en-US" w:eastAsia="zh-CN"/>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hint="default" w:ascii="宋体" w:hAnsi="宋体" w:eastAsia="宋体"/>
                <w:b/>
                <w:bCs/>
                <w:szCs w:val="21"/>
                <w:lang w:val="en-US" w:eastAsia="zh-CN"/>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ascii="宋体" w:hAnsi="宋体"/>
                <w:b/>
                <w:bCs/>
                <w:szCs w:val="21"/>
                <w:u w:val="single"/>
              </w:rPr>
            </w:pPr>
            <w:r>
              <w:rPr>
                <w:rFonts w:hint="eastAsia" w:ascii="宋体" w:hAnsi="宋体"/>
                <w:b/>
                <w:bCs/>
                <w:szCs w:val="21"/>
              </w:rPr>
              <w:t>8</w:t>
            </w:r>
          </w:p>
        </w:tc>
        <w:tc>
          <w:tcPr>
            <w:tcW w:w="584" w:type="dxa"/>
            <w:tcBorders>
              <w:tl2br w:val="nil"/>
              <w:tr2bl w:val="nil"/>
            </w:tcBorders>
            <w:shd w:val="clear" w:color="auto" w:fill="A993C3"/>
            <w:vAlign w:val="center"/>
          </w:tcPr>
          <w:p>
            <w:pPr>
              <w:snapToGrid w:val="0"/>
              <w:jc w:val="center"/>
              <w:rPr>
                <w:rFonts w:hint="default" w:ascii="宋体" w:hAnsi="宋体"/>
                <w:b/>
                <w:bCs/>
                <w:szCs w:val="21"/>
                <w:lang w:val="en-US" w:eastAsia="zh-CN"/>
              </w:rPr>
            </w:pPr>
            <w:r>
              <w:rPr>
                <w:rFonts w:hint="eastAsia" w:ascii="宋体" w:hAnsi="宋体"/>
                <w:b/>
                <w:bCs/>
                <w:szCs w:val="21"/>
                <w:lang w:val="en-US" w:eastAsia="zh-CN"/>
              </w:rPr>
              <w:t>10</w:t>
            </w:r>
          </w:p>
        </w:tc>
        <w:tc>
          <w:tcPr>
            <w:tcW w:w="584" w:type="dxa"/>
            <w:tcBorders>
              <w:tl2br w:val="nil"/>
              <w:tr2bl w:val="nil"/>
            </w:tcBorders>
            <w:shd w:val="clear" w:color="auto" w:fill="A993C3"/>
            <w:vAlign w:val="center"/>
          </w:tcPr>
          <w:p>
            <w:pPr>
              <w:snapToGrid w:val="0"/>
              <w:jc w:val="center"/>
              <w:rPr>
                <w:rFonts w:hint="eastAsia" w:ascii="宋体" w:hAnsi="宋体"/>
                <w:b/>
                <w:bCs/>
                <w:szCs w:val="21"/>
                <w:lang w:eastAsia="zh-CN"/>
              </w:rPr>
            </w:pPr>
            <w:r>
              <w:rPr>
                <w:rFonts w:hint="eastAsia" w:ascii="宋体" w:hAnsi="宋体"/>
                <w:b/>
                <w:bCs/>
                <w:szCs w:val="21"/>
              </w:rPr>
              <w:t>2</w:t>
            </w: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jc w:val="center"/>
              <w:rPr>
                <w:rFonts w:hint="eastAsia" w:ascii="宋体" w:hAnsi="宋体" w:eastAsia="宋体"/>
                <w:b/>
                <w:bCs/>
                <w:szCs w:val="21"/>
                <w:lang w:val="en-US" w:eastAsia="zh-CN"/>
              </w:rPr>
            </w:pPr>
            <w:r>
              <w:rPr>
                <w:rFonts w:hint="eastAsia" w:ascii="宋体" w:hAnsi="宋体"/>
                <w:b/>
                <w:bCs/>
                <w:szCs w:val="21"/>
                <w:lang w:val="en-US" w:eastAsia="zh-CN"/>
              </w:rPr>
              <w:t>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restart"/>
            <w:tcBorders>
              <w:top w:val="nil"/>
              <w:tl2br w:val="nil"/>
              <w:tr2bl w:val="nil"/>
            </w:tcBorders>
            <w:vAlign w:val="center"/>
          </w:tcPr>
          <w:p>
            <w:pPr>
              <w:snapToGrid w:val="0"/>
              <w:jc w:val="center"/>
              <w:rPr>
                <w:szCs w:val="21"/>
              </w:rPr>
            </w:pPr>
          </w:p>
        </w:tc>
        <w:tc>
          <w:tcPr>
            <w:tcW w:w="689" w:type="dxa"/>
            <w:vMerge w:val="restart"/>
            <w:tcBorders>
              <w:tl2br w:val="nil"/>
              <w:tr2bl w:val="nil"/>
            </w:tcBorders>
            <w:vAlign w:val="center"/>
          </w:tcPr>
          <w:p>
            <w:pPr>
              <w:snapToGrid w:val="0"/>
              <w:jc w:val="center"/>
              <w:rPr>
                <w:rFonts w:ascii="宋体" w:hAnsi="宋体"/>
                <w:szCs w:val="21"/>
              </w:rPr>
            </w:pPr>
            <w:r>
              <w:rPr>
                <w:rFonts w:ascii="宋体" w:hAnsi="宋体"/>
                <w:szCs w:val="21"/>
              </w:rPr>
              <w:t>专</w:t>
            </w:r>
          </w:p>
          <w:p>
            <w:pPr>
              <w:snapToGrid w:val="0"/>
              <w:jc w:val="center"/>
              <w:rPr>
                <w:rFonts w:ascii="宋体" w:hAnsi="宋体"/>
                <w:szCs w:val="21"/>
              </w:rPr>
            </w:pPr>
            <w:r>
              <w:rPr>
                <w:rFonts w:ascii="宋体" w:hAnsi="宋体"/>
                <w:szCs w:val="21"/>
              </w:rPr>
              <w:t>业</w:t>
            </w:r>
          </w:p>
          <w:p>
            <w:pPr>
              <w:snapToGrid w:val="0"/>
              <w:jc w:val="center"/>
              <w:rPr>
                <w:rFonts w:ascii="宋体" w:hAnsi="宋体"/>
                <w:szCs w:val="21"/>
              </w:rPr>
            </w:pPr>
            <w:r>
              <w:rPr>
                <w:rFonts w:ascii="宋体" w:hAnsi="宋体"/>
                <w:szCs w:val="21"/>
              </w:rPr>
              <w:t>选</w:t>
            </w:r>
          </w:p>
          <w:p>
            <w:pPr>
              <w:snapToGrid w:val="0"/>
              <w:jc w:val="center"/>
              <w:rPr>
                <w:rFonts w:ascii="宋体" w:hAnsi="宋体"/>
                <w:szCs w:val="21"/>
              </w:rPr>
            </w:pPr>
            <w:r>
              <w:rPr>
                <w:rFonts w:ascii="宋体" w:hAnsi="宋体"/>
                <w:szCs w:val="21"/>
              </w:rPr>
              <w:t>修</w:t>
            </w:r>
          </w:p>
          <w:p>
            <w:pPr>
              <w:snapToGrid w:val="0"/>
              <w:jc w:val="center"/>
              <w:rPr>
                <w:rFonts w:ascii="宋体" w:hAnsi="宋体"/>
                <w:szCs w:val="21"/>
              </w:rPr>
            </w:pPr>
            <w:r>
              <w:rPr>
                <w:rFonts w:ascii="宋体" w:hAnsi="宋体"/>
                <w:szCs w:val="21"/>
              </w:rPr>
              <w:t>课</w:t>
            </w:r>
          </w:p>
        </w:tc>
        <w:tc>
          <w:tcPr>
            <w:tcW w:w="425" w:type="dxa"/>
            <w:gridSpan w:val="2"/>
            <w:tcBorders>
              <w:tl2br w:val="nil"/>
              <w:tr2bl w:val="nil"/>
            </w:tcBorders>
            <w:vAlign w:val="center"/>
          </w:tcPr>
          <w:p>
            <w:pPr>
              <w:jc w:val="center"/>
              <w:rPr>
                <w:rFonts w:ascii="Calibri" w:hAnsi="Calibri" w:eastAsia="宋体" w:cs="Times New Roman"/>
                <w:kern w:val="2"/>
                <w:sz w:val="20"/>
                <w:szCs w:val="20"/>
                <w:lang w:val="en-US" w:eastAsia="zh-CN" w:bidi="ar-SA"/>
              </w:rPr>
            </w:pPr>
            <w:r>
              <w:rPr>
                <w:rFonts w:hint="eastAsia"/>
                <w:sz w:val="20"/>
                <w:szCs w:val="20"/>
              </w:rPr>
              <w:t>19</w:t>
            </w:r>
          </w:p>
        </w:tc>
        <w:tc>
          <w:tcPr>
            <w:tcW w:w="3256" w:type="dxa"/>
            <w:gridSpan w:val="5"/>
            <w:tcBorders>
              <w:tl2br w:val="nil"/>
              <w:tr2bl w:val="nil"/>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物流成本管理</w:t>
            </w:r>
          </w:p>
        </w:tc>
        <w:tc>
          <w:tcPr>
            <w:tcW w:w="991" w:type="dxa"/>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szCs w:val="21"/>
              </w:rPr>
              <w:t>1002004</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B</w:t>
            </w:r>
          </w:p>
        </w:tc>
        <w:tc>
          <w:tcPr>
            <w:tcW w:w="584" w:type="dxa"/>
            <w:tcBorders>
              <w:tl2br w:val="nil"/>
              <w:tr2bl w:val="nil"/>
            </w:tcBorders>
            <w:vAlign w:val="center"/>
          </w:tcPr>
          <w:p>
            <w:pPr>
              <w:widowControl/>
              <w:jc w:val="center"/>
              <w:rPr>
                <w:rFonts w:hint="default" w:eastAsia="宋体"/>
                <w:kern w:val="0"/>
                <w:szCs w:val="21"/>
                <w:lang w:val="en-US" w:eastAsia="zh-CN"/>
              </w:rPr>
            </w:pPr>
            <w:r>
              <w:rPr>
                <w:rFonts w:hint="eastAsia"/>
                <w:kern w:val="0"/>
                <w:szCs w:val="21"/>
                <w:lang w:val="en-US" w:eastAsia="zh-CN"/>
              </w:rPr>
              <w:t>34</w:t>
            </w:r>
          </w:p>
        </w:tc>
        <w:tc>
          <w:tcPr>
            <w:tcW w:w="584" w:type="dxa"/>
            <w:tcBorders>
              <w:tl2br w:val="nil"/>
              <w:tr2bl w:val="nil"/>
            </w:tcBorders>
            <w:vAlign w:val="center"/>
          </w:tcPr>
          <w:p>
            <w:pPr>
              <w:snapToGrid w:val="0"/>
              <w:jc w:val="center"/>
              <w:rPr>
                <w:rFonts w:hint="eastAsia" w:ascii="宋体" w:hAnsi="宋体" w:eastAsia="宋体"/>
                <w:szCs w:val="21"/>
                <w:lang w:eastAsia="zh-CN"/>
              </w:rPr>
            </w:pPr>
            <w:r>
              <w:rPr>
                <w:rFonts w:hint="eastAsia" w:ascii="宋体" w:hAnsi="宋体"/>
                <w:szCs w:val="21"/>
                <w:lang w:val="en-US" w:eastAsia="zh-CN"/>
              </w:rPr>
              <w:t>2</w:t>
            </w:r>
          </w:p>
        </w:tc>
        <w:tc>
          <w:tcPr>
            <w:tcW w:w="584" w:type="dxa"/>
            <w:tcBorders>
              <w:tl2br w:val="nil"/>
              <w:tr2bl w:val="nil"/>
            </w:tcBorders>
            <w:vAlign w:val="center"/>
          </w:tcPr>
          <w:p>
            <w:pPr>
              <w:snapToGrid w:val="0"/>
              <w:jc w:val="center"/>
              <w:rPr>
                <w:rFonts w:hint="default" w:ascii="宋体" w:hAnsi="宋体" w:eastAsia="宋体"/>
                <w:szCs w:val="21"/>
                <w:lang w:val="en-US" w:eastAsia="zh-CN"/>
              </w:rPr>
            </w:pPr>
            <w:r>
              <w:rPr>
                <w:rFonts w:hint="eastAsia" w:ascii="宋体" w:hAnsi="宋体"/>
                <w:szCs w:val="21"/>
                <w:lang w:val="en-US" w:eastAsia="zh-CN"/>
              </w:rPr>
              <w:t>17</w:t>
            </w:r>
          </w:p>
        </w:tc>
        <w:tc>
          <w:tcPr>
            <w:tcW w:w="584" w:type="dxa"/>
            <w:tcBorders>
              <w:tl2br w:val="nil"/>
              <w:tr2bl w:val="nil"/>
            </w:tcBorders>
            <w:vAlign w:val="center"/>
          </w:tcPr>
          <w:p>
            <w:pPr>
              <w:snapToGrid w:val="0"/>
              <w:jc w:val="center"/>
              <w:rPr>
                <w:rFonts w:hint="default" w:ascii="宋体" w:hAnsi="宋体" w:eastAsia="仿宋_GB2312"/>
                <w:szCs w:val="21"/>
                <w:lang w:val="en-US" w:eastAsia="zh-CN"/>
              </w:rPr>
            </w:pPr>
            <w:r>
              <w:rPr>
                <w:rFonts w:hint="eastAsia" w:ascii="宋体" w:hAnsi="宋体" w:eastAsia="仿宋_GB2312"/>
                <w:szCs w:val="21"/>
                <w:lang w:val="en-US" w:eastAsia="zh-CN"/>
              </w:rPr>
              <w:t>17</w:t>
            </w: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jc w:val="center"/>
              <w:rPr>
                <w:rFonts w:ascii="宋体" w:hAnsi="宋体"/>
                <w:szCs w:val="21"/>
              </w:rPr>
            </w:pPr>
          </w:p>
        </w:tc>
        <w:tc>
          <w:tcPr>
            <w:tcW w:w="584" w:type="dxa"/>
            <w:tcBorders>
              <w:tl2br w:val="nil"/>
              <w:tr2bl w:val="nil"/>
            </w:tcBorders>
            <w:vAlign w:val="center"/>
          </w:tcPr>
          <w:p>
            <w:pPr>
              <w:snapToGrid w:val="0"/>
              <w:ind w:left="-80" w:leftChars="-38" w:right="-105" w:rightChars="-50"/>
              <w:jc w:val="center"/>
              <w:rPr>
                <w:rFonts w:ascii="宋体" w:hAnsi="宋体"/>
                <w:szCs w:val="21"/>
              </w:rPr>
            </w:pPr>
          </w:p>
        </w:tc>
        <w:tc>
          <w:tcPr>
            <w:tcW w:w="584" w:type="dxa"/>
            <w:tcBorders>
              <w:tl2br w:val="nil"/>
              <w:tr2bl w:val="nil"/>
            </w:tcBorders>
            <w:vAlign w:val="center"/>
          </w:tcPr>
          <w:p>
            <w:pPr>
              <w:spacing w:line="240" w:lineRule="exact"/>
              <w:jc w:val="center"/>
              <w:rPr>
                <w:rFonts w:hint="eastAsia" w:eastAsia="宋体"/>
                <w:color w:val="auto"/>
                <w:szCs w:val="21"/>
                <w:lang w:eastAsia="zh-CN"/>
              </w:rPr>
            </w:pPr>
            <w:r>
              <w:rPr>
                <w:rFonts w:hint="eastAsia"/>
                <w:color w:val="auto"/>
                <w:szCs w:val="21"/>
                <w:lang w:val="en-US" w:eastAsia="zh-CN"/>
              </w:rPr>
              <w:t>2</w:t>
            </w: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widowControl/>
              <w:jc w:val="center"/>
              <w:rPr>
                <w:szCs w:val="21"/>
              </w:rPr>
            </w:pPr>
          </w:p>
        </w:tc>
        <w:tc>
          <w:tcPr>
            <w:tcW w:w="689" w:type="dxa"/>
            <w:vMerge w:val="continue"/>
            <w:tcBorders>
              <w:tl2br w:val="nil"/>
              <w:tr2bl w:val="nil"/>
            </w:tcBorders>
            <w:vAlign w:val="center"/>
          </w:tcPr>
          <w:p>
            <w:pPr>
              <w:widowControl/>
              <w:jc w:val="center"/>
              <w:rPr>
                <w:szCs w:val="21"/>
              </w:rPr>
            </w:pPr>
          </w:p>
        </w:tc>
        <w:tc>
          <w:tcPr>
            <w:tcW w:w="425" w:type="dxa"/>
            <w:gridSpan w:val="2"/>
            <w:tcBorders>
              <w:tl2br w:val="nil"/>
              <w:tr2bl w:val="nil"/>
            </w:tcBorders>
            <w:vAlign w:val="center"/>
          </w:tcPr>
          <w:p>
            <w:pPr>
              <w:jc w:val="center"/>
              <w:rPr>
                <w:rFonts w:ascii="Calibri" w:hAnsi="Calibri" w:eastAsia="宋体" w:cs="Times New Roman"/>
                <w:kern w:val="2"/>
                <w:sz w:val="20"/>
                <w:szCs w:val="20"/>
                <w:lang w:val="en-US" w:eastAsia="zh-CN" w:bidi="ar-SA"/>
              </w:rPr>
            </w:pPr>
            <w:r>
              <w:rPr>
                <w:rFonts w:hint="eastAsia"/>
                <w:sz w:val="20"/>
                <w:szCs w:val="20"/>
              </w:rPr>
              <w:t>20</w:t>
            </w:r>
          </w:p>
        </w:tc>
        <w:tc>
          <w:tcPr>
            <w:tcW w:w="3256" w:type="dxa"/>
            <w:gridSpan w:val="5"/>
            <w:tcBorders>
              <w:tl2br w:val="nil"/>
              <w:tr2bl w:val="nil"/>
            </w:tcBorders>
            <w:vAlign w:val="center"/>
          </w:tcPr>
          <w:p>
            <w:pPr>
              <w:jc w:val="center"/>
              <w:rPr>
                <w:rFonts w:ascii="Calibri" w:hAnsi="Calibri" w:eastAsia="宋体" w:cs="Times New Roman"/>
                <w:kern w:val="2"/>
                <w:sz w:val="21"/>
                <w:szCs w:val="21"/>
                <w:lang w:val="en-US" w:eastAsia="zh-CN" w:bidi="ar-SA"/>
              </w:rPr>
            </w:pPr>
            <w:r>
              <w:rPr>
                <w:rFonts w:hint="eastAsia"/>
                <w:szCs w:val="21"/>
              </w:rPr>
              <w:t>物流法律法规</w:t>
            </w:r>
          </w:p>
        </w:tc>
        <w:tc>
          <w:tcPr>
            <w:tcW w:w="991" w:type="dxa"/>
            <w:tcBorders>
              <w:tl2br w:val="nil"/>
              <w:tr2bl w:val="nil"/>
            </w:tcBorders>
            <w:vAlign w:val="center"/>
          </w:tcPr>
          <w:p>
            <w:pPr>
              <w:jc w:val="center"/>
              <w:rPr>
                <w:rFonts w:ascii="Calibri" w:hAnsi="Calibri" w:eastAsia="宋体" w:cs="Times New Roman"/>
                <w:kern w:val="2"/>
                <w:sz w:val="21"/>
                <w:szCs w:val="21"/>
                <w:lang w:val="en-US" w:eastAsia="zh-CN" w:bidi="ar-SA"/>
              </w:rPr>
            </w:pPr>
            <w:r>
              <w:rPr>
                <w:rFonts w:hint="eastAsia"/>
                <w:szCs w:val="21"/>
              </w:rPr>
              <w:t>1003038</w:t>
            </w:r>
          </w:p>
        </w:tc>
        <w:tc>
          <w:tcPr>
            <w:tcW w:w="584" w:type="dxa"/>
            <w:tcBorders>
              <w:tl2br w:val="nil"/>
              <w:tr2bl w:val="nil"/>
            </w:tcBorders>
            <w:vAlign w:val="center"/>
          </w:tcPr>
          <w:p>
            <w:pPr>
              <w:jc w:val="center"/>
              <w:rPr>
                <w:szCs w:val="21"/>
              </w:rPr>
            </w:pPr>
            <w:r>
              <w:rPr>
                <w:rFonts w:hint="eastAsia" w:ascii="宋体" w:hAnsi="宋体"/>
                <w:szCs w:val="21"/>
              </w:rPr>
              <w:t>B</w:t>
            </w:r>
          </w:p>
        </w:tc>
        <w:tc>
          <w:tcPr>
            <w:tcW w:w="584" w:type="dxa"/>
            <w:tcBorders>
              <w:tl2br w:val="nil"/>
              <w:tr2bl w:val="nil"/>
            </w:tcBorders>
            <w:vAlign w:val="center"/>
          </w:tcPr>
          <w:p>
            <w:pPr>
              <w:widowControl/>
              <w:jc w:val="center"/>
              <w:rPr>
                <w:rFonts w:hint="default" w:ascii="Calibri" w:hAnsi="Calibri" w:eastAsia="宋体" w:cs="Times New Roman"/>
                <w:kern w:val="0"/>
                <w:sz w:val="21"/>
                <w:szCs w:val="21"/>
                <w:lang w:val="en-US" w:eastAsia="zh-CN" w:bidi="ar-SA"/>
              </w:rPr>
            </w:pPr>
            <w:r>
              <w:rPr>
                <w:rFonts w:hint="eastAsia"/>
                <w:kern w:val="0"/>
                <w:szCs w:val="21"/>
                <w:lang w:val="en-US" w:eastAsia="zh-CN"/>
              </w:rPr>
              <w:t>34</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2</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17</w:t>
            </w:r>
          </w:p>
        </w:tc>
        <w:tc>
          <w:tcPr>
            <w:tcW w:w="584" w:type="dxa"/>
            <w:tcBorders>
              <w:tl2br w:val="nil"/>
              <w:tr2bl w:val="nil"/>
            </w:tcBorders>
            <w:vAlign w:val="center"/>
          </w:tcPr>
          <w:p>
            <w:pPr>
              <w:snapToGrid w:val="0"/>
              <w:jc w:val="center"/>
              <w:rPr>
                <w:rFonts w:hint="default" w:ascii="宋体" w:hAnsi="宋体" w:eastAsia="仿宋_GB2312" w:cs="Times New Roman"/>
                <w:kern w:val="2"/>
                <w:sz w:val="21"/>
                <w:szCs w:val="21"/>
                <w:lang w:val="en-US" w:eastAsia="zh-CN" w:bidi="ar-SA"/>
              </w:rPr>
            </w:pPr>
            <w:r>
              <w:rPr>
                <w:rFonts w:hint="eastAsia" w:ascii="宋体" w:hAnsi="宋体" w:eastAsia="仿宋_GB2312"/>
                <w:szCs w:val="21"/>
                <w:lang w:val="en-US" w:eastAsia="zh-CN"/>
              </w:rPr>
              <w:t>17</w:t>
            </w:r>
          </w:p>
        </w:tc>
        <w:tc>
          <w:tcPr>
            <w:tcW w:w="584" w:type="dxa"/>
            <w:tcBorders>
              <w:tl2br w:val="nil"/>
              <w:tr2bl w:val="nil"/>
            </w:tcBorders>
            <w:vAlign w:val="center"/>
          </w:tcPr>
          <w:p>
            <w:pPr>
              <w:jc w:val="center"/>
              <w:rPr>
                <w:szCs w:val="21"/>
              </w:rPr>
            </w:pPr>
          </w:p>
        </w:tc>
        <w:tc>
          <w:tcPr>
            <w:tcW w:w="584" w:type="dxa"/>
            <w:tcBorders>
              <w:tl2br w:val="nil"/>
              <w:tr2bl w:val="nil"/>
            </w:tcBorders>
            <w:vAlign w:val="center"/>
          </w:tcPr>
          <w:p>
            <w:pPr>
              <w:jc w:val="center"/>
              <w:rPr>
                <w:szCs w:val="21"/>
              </w:rPr>
            </w:pPr>
          </w:p>
        </w:tc>
        <w:tc>
          <w:tcPr>
            <w:tcW w:w="584" w:type="dxa"/>
            <w:tcBorders>
              <w:tl2br w:val="nil"/>
              <w:tr2bl w:val="nil"/>
            </w:tcBorders>
            <w:vAlign w:val="center"/>
          </w:tcPr>
          <w:p>
            <w:pPr>
              <w:jc w:val="center"/>
              <w:rPr>
                <w:szCs w:val="21"/>
              </w:rPr>
            </w:pP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rFonts w:hint="eastAsia" w:eastAsia="宋体"/>
                <w:color w:val="auto"/>
                <w:szCs w:val="21"/>
                <w:lang w:eastAsia="zh-CN"/>
              </w:rPr>
            </w:pPr>
            <w:r>
              <w:rPr>
                <w:rFonts w:hint="eastAsia"/>
                <w:color w:val="auto"/>
                <w:szCs w:val="21"/>
                <w:lang w:val="en-US" w:eastAsia="zh-CN"/>
              </w:rPr>
              <w:t>2</w:t>
            </w: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widowControl/>
              <w:jc w:val="center"/>
              <w:rPr>
                <w:szCs w:val="21"/>
              </w:rPr>
            </w:pPr>
          </w:p>
        </w:tc>
        <w:tc>
          <w:tcPr>
            <w:tcW w:w="689" w:type="dxa"/>
            <w:vMerge w:val="continue"/>
            <w:tcBorders>
              <w:tl2br w:val="nil"/>
              <w:tr2bl w:val="nil"/>
            </w:tcBorders>
            <w:vAlign w:val="center"/>
          </w:tcPr>
          <w:p>
            <w:pPr>
              <w:widowControl/>
              <w:jc w:val="center"/>
              <w:rPr>
                <w:szCs w:val="21"/>
              </w:rPr>
            </w:pPr>
          </w:p>
        </w:tc>
        <w:tc>
          <w:tcPr>
            <w:tcW w:w="425" w:type="dxa"/>
            <w:gridSpan w:val="2"/>
            <w:tcBorders>
              <w:tl2br w:val="nil"/>
              <w:tr2bl w:val="nil"/>
            </w:tcBorders>
            <w:vAlign w:val="center"/>
          </w:tcPr>
          <w:p>
            <w:pPr>
              <w:jc w:val="center"/>
              <w:rPr>
                <w:rFonts w:ascii="Calibri" w:hAnsi="Calibri" w:eastAsia="宋体" w:cs="Times New Roman"/>
                <w:kern w:val="2"/>
                <w:sz w:val="20"/>
                <w:szCs w:val="20"/>
                <w:lang w:val="en-US" w:eastAsia="zh-CN" w:bidi="ar-SA"/>
              </w:rPr>
            </w:pPr>
            <w:r>
              <w:rPr>
                <w:rFonts w:hint="eastAsia"/>
                <w:sz w:val="20"/>
                <w:szCs w:val="20"/>
              </w:rPr>
              <w:t>21</w:t>
            </w:r>
          </w:p>
        </w:tc>
        <w:tc>
          <w:tcPr>
            <w:tcW w:w="3256" w:type="dxa"/>
            <w:gridSpan w:val="5"/>
            <w:tcBorders>
              <w:tl2br w:val="nil"/>
              <w:tr2bl w:val="nil"/>
            </w:tcBorders>
            <w:vAlign w:val="center"/>
          </w:tcPr>
          <w:p>
            <w:pPr>
              <w:jc w:val="center"/>
              <w:rPr>
                <w:rFonts w:ascii="宋体" w:hAnsi="宋体" w:eastAsia="宋体" w:cs="宋体"/>
                <w:kern w:val="0"/>
                <w:sz w:val="21"/>
                <w:szCs w:val="21"/>
                <w:lang w:val="en-US" w:eastAsia="zh-CN" w:bidi="ar-SA"/>
              </w:rPr>
            </w:pPr>
            <w:r>
              <w:rPr>
                <w:rFonts w:hint="eastAsia" w:ascii="宋体" w:hAnsi="宋体" w:cs="宋体"/>
                <w:color w:val="000000"/>
                <w:kern w:val="0"/>
                <w:sz w:val="20"/>
                <w:szCs w:val="20"/>
              </w:rPr>
              <w:t>生活与物流</w:t>
            </w:r>
          </w:p>
        </w:tc>
        <w:tc>
          <w:tcPr>
            <w:tcW w:w="991" w:type="dxa"/>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szCs w:val="21"/>
              </w:rPr>
              <w:t>1002020</w:t>
            </w:r>
          </w:p>
        </w:tc>
        <w:tc>
          <w:tcPr>
            <w:tcW w:w="584" w:type="dxa"/>
            <w:tcBorders>
              <w:tl2br w:val="nil"/>
              <w:tr2bl w:val="nil"/>
            </w:tcBorders>
            <w:vAlign w:val="center"/>
          </w:tcPr>
          <w:p>
            <w:pPr>
              <w:jc w:val="center"/>
              <w:rPr>
                <w:szCs w:val="21"/>
              </w:rPr>
            </w:pPr>
            <w:r>
              <w:rPr>
                <w:rFonts w:hint="eastAsia" w:ascii="宋体" w:hAnsi="宋体"/>
                <w:szCs w:val="21"/>
              </w:rPr>
              <w:t>B</w:t>
            </w:r>
          </w:p>
        </w:tc>
        <w:tc>
          <w:tcPr>
            <w:tcW w:w="584" w:type="dxa"/>
            <w:tcBorders>
              <w:tl2br w:val="nil"/>
              <w:tr2bl w:val="nil"/>
            </w:tcBorders>
            <w:vAlign w:val="center"/>
          </w:tcPr>
          <w:p>
            <w:pPr>
              <w:widowControl/>
              <w:jc w:val="center"/>
              <w:rPr>
                <w:rFonts w:hint="default" w:ascii="Calibri" w:hAnsi="Calibri" w:eastAsia="宋体" w:cs="Times New Roman"/>
                <w:kern w:val="0"/>
                <w:sz w:val="21"/>
                <w:szCs w:val="21"/>
                <w:lang w:val="en-US" w:eastAsia="zh-CN" w:bidi="ar-SA"/>
              </w:rPr>
            </w:pPr>
            <w:r>
              <w:rPr>
                <w:rFonts w:hint="eastAsia"/>
                <w:kern w:val="0"/>
                <w:szCs w:val="21"/>
                <w:lang w:val="en-US" w:eastAsia="zh-CN"/>
              </w:rPr>
              <w:t>34</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2</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17</w:t>
            </w:r>
          </w:p>
        </w:tc>
        <w:tc>
          <w:tcPr>
            <w:tcW w:w="584" w:type="dxa"/>
            <w:tcBorders>
              <w:tl2br w:val="nil"/>
              <w:tr2bl w:val="nil"/>
            </w:tcBorders>
            <w:vAlign w:val="center"/>
          </w:tcPr>
          <w:p>
            <w:pPr>
              <w:snapToGrid w:val="0"/>
              <w:jc w:val="center"/>
              <w:rPr>
                <w:rFonts w:hint="default" w:ascii="宋体" w:hAnsi="宋体" w:eastAsia="仿宋_GB2312" w:cs="Times New Roman"/>
                <w:kern w:val="2"/>
                <w:sz w:val="21"/>
                <w:szCs w:val="21"/>
                <w:lang w:val="en-US" w:eastAsia="zh-CN" w:bidi="ar-SA"/>
              </w:rPr>
            </w:pPr>
            <w:r>
              <w:rPr>
                <w:rFonts w:hint="eastAsia" w:ascii="宋体" w:hAnsi="宋体" w:eastAsia="仿宋_GB2312"/>
                <w:szCs w:val="21"/>
                <w:lang w:val="en-US" w:eastAsia="zh-CN"/>
              </w:rPr>
              <w:t>17</w:t>
            </w:r>
          </w:p>
        </w:tc>
        <w:tc>
          <w:tcPr>
            <w:tcW w:w="584" w:type="dxa"/>
            <w:tcBorders>
              <w:tl2br w:val="nil"/>
              <w:tr2bl w:val="nil"/>
            </w:tcBorders>
            <w:vAlign w:val="center"/>
          </w:tcPr>
          <w:p>
            <w:pPr>
              <w:jc w:val="center"/>
              <w:rPr>
                <w:szCs w:val="21"/>
              </w:rPr>
            </w:pPr>
          </w:p>
        </w:tc>
        <w:tc>
          <w:tcPr>
            <w:tcW w:w="584" w:type="dxa"/>
            <w:tcBorders>
              <w:tl2br w:val="nil"/>
              <w:tr2bl w:val="nil"/>
            </w:tcBorders>
            <w:vAlign w:val="center"/>
          </w:tcPr>
          <w:p>
            <w:pPr>
              <w:jc w:val="center"/>
              <w:rPr>
                <w:szCs w:val="21"/>
              </w:rPr>
            </w:pPr>
          </w:p>
        </w:tc>
        <w:tc>
          <w:tcPr>
            <w:tcW w:w="584" w:type="dxa"/>
            <w:tcBorders>
              <w:tl2br w:val="nil"/>
              <w:tr2bl w:val="nil"/>
            </w:tcBorders>
            <w:vAlign w:val="center"/>
          </w:tcPr>
          <w:p>
            <w:pPr>
              <w:jc w:val="center"/>
              <w:rPr>
                <w:szCs w:val="21"/>
              </w:rPr>
            </w:pP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rFonts w:hint="eastAsia" w:eastAsia="宋体"/>
                <w:color w:val="auto"/>
                <w:szCs w:val="21"/>
                <w:lang w:eastAsia="zh-CN"/>
              </w:rPr>
            </w:pPr>
            <w:r>
              <w:rPr>
                <w:rFonts w:hint="eastAsia"/>
                <w:color w:val="auto"/>
                <w:szCs w:val="21"/>
                <w:lang w:val="en-US" w:eastAsia="zh-CN"/>
              </w:rPr>
              <w:t>2</w:t>
            </w: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vAlign w:val="center"/>
          </w:tcPr>
          <w:p>
            <w:pPr>
              <w:widowControl/>
              <w:jc w:val="center"/>
              <w:rPr>
                <w:szCs w:val="21"/>
              </w:rPr>
            </w:pPr>
          </w:p>
        </w:tc>
        <w:tc>
          <w:tcPr>
            <w:tcW w:w="689" w:type="dxa"/>
            <w:vMerge w:val="continue"/>
            <w:tcBorders>
              <w:tl2br w:val="nil"/>
              <w:tr2bl w:val="nil"/>
            </w:tcBorders>
            <w:vAlign w:val="center"/>
          </w:tcPr>
          <w:p>
            <w:pPr>
              <w:widowControl/>
              <w:jc w:val="center"/>
              <w:rPr>
                <w:szCs w:val="21"/>
              </w:rPr>
            </w:pPr>
          </w:p>
        </w:tc>
        <w:tc>
          <w:tcPr>
            <w:tcW w:w="425" w:type="dxa"/>
            <w:gridSpan w:val="2"/>
            <w:tcBorders>
              <w:tl2br w:val="nil"/>
              <w:tr2bl w:val="nil"/>
            </w:tcBorders>
            <w:vAlign w:val="center"/>
          </w:tcPr>
          <w:p>
            <w:pPr>
              <w:jc w:val="center"/>
              <w:rPr>
                <w:rFonts w:hint="default" w:eastAsia="宋体"/>
                <w:sz w:val="20"/>
                <w:szCs w:val="20"/>
                <w:lang w:val="en-US" w:eastAsia="zh-CN"/>
              </w:rPr>
            </w:pPr>
            <w:r>
              <w:rPr>
                <w:rFonts w:hint="eastAsia"/>
                <w:sz w:val="20"/>
                <w:szCs w:val="20"/>
                <w:lang w:val="en-US" w:eastAsia="zh-CN"/>
              </w:rPr>
              <w:t>22</w:t>
            </w:r>
          </w:p>
        </w:tc>
        <w:tc>
          <w:tcPr>
            <w:tcW w:w="3256" w:type="dxa"/>
            <w:gridSpan w:val="5"/>
            <w:tcBorders>
              <w:tl2br w:val="nil"/>
              <w:tr2bl w:val="nil"/>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rPr>
              <w:t>创业精神与实践</w:t>
            </w:r>
          </w:p>
        </w:tc>
        <w:tc>
          <w:tcPr>
            <w:tcW w:w="991" w:type="dxa"/>
            <w:tcBorders>
              <w:tl2br w:val="nil"/>
              <w:tr2bl w:val="nil"/>
            </w:tcBorders>
            <w:vAlign w:val="center"/>
          </w:tcPr>
          <w:p>
            <w:pPr>
              <w:widowControl/>
              <w:jc w:val="center"/>
              <w:rPr>
                <w:rFonts w:hint="eastAsia" w:ascii="Calibri" w:hAnsi="Calibri" w:eastAsia="宋体" w:cs="Times New Roman"/>
                <w:kern w:val="2"/>
                <w:sz w:val="21"/>
                <w:szCs w:val="21"/>
                <w:lang w:val="en-US" w:eastAsia="zh-CN" w:bidi="ar-SA"/>
              </w:rPr>
            </w:pPr>
            <w:r>
              <w:rPr>
                <w:rFonts w:hint="eastAsia"/>
                <w:szCs w:val="21"/>
              </w:rPr>
              <w:t>9009082</w:t>
            </w:r>
          </w:p>
        </w:tc>
        <w:tc>
          <w:tcPr>
            <w:tcW w:w="584" w:type="dxa"/>
            <w:tcBorders>
              <w:tl2br w:val="nil"/>
              <w:tr2bl w:val="nil"/>
            </w:tcBorders>
            <w:vAlign w:val="center"/>
          </w:tcPr>
          <w:p>
            <w:pPr>
              <w:jc w:val="center"/>
              <w:rPr>
                <w:szCs w:val="21"/>
              </w:rPr>
            </w:pPr>
            <w:r>
              <w:rPr>
                <w:rFonts w:hint="eastAsia" w:ascii="宋体" w:hAnsi="宋体"/>
                <w:szCs w:val="21"/>
              </w:rPr>
              <w:t>B</w:t>
            </w:r>
          </w:p>
        </w:tc>
        <w:tc>
          <w:tcPr>
            <w:tcW w:w="584" w:type="dxa"/>
            <w:tcBorders>
              <w:tl2br w:val="nil"/>
              <w:tr2bl w:val="nil"/>
            </w:tcBorders>
            <w:vAlign w:val="center"/>
          </w:tcPr>
          <w:p>
            <w:pPr>
              <w:widowControl/>
              <w:jc w:val="center"/>
              <w:rPr>
                <w:rFonts w:hint="default" w:ascii="Calibri" w:hAnsi="Calibri" w:eastAsia="宋体" w:cs="Times New Roman"/>
                <w:kern w:val="0"/>
                <w:sz w:val="21"/>
                <w:szCs w:val="21"/>
                <w:lang w:val="en-US" w:eastAsia="zh-CN" w:bidi="ar-SA"/>
              </w:rPr>
            </w:pPr>
            <w:r>
              <w:rPr>
                <w:rFonts w:hint="eastAsia"/>
                <w:kern w:val="0"/>
                <w:szCs w:val="21"/>
                <w:lang w:val="en-US" w:eastAsia="zh-CN"/>
              </w:rPr>
              <w:t>34</w:t>
            </w:r>
          </w:p>
        </w:tc>
        <w:tc>
          <w:tcPr>
            <w:tcW w:w="584" w:type="dxa"/>
            <w:tcBorders>
              <w:tl2br w:val="nil"/>
              <w:tr2bl w:val="nil"/>
            </w:tcBorders>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2</w:t>
            </w:r>
          </w:p>
        </w:tc>
        <w:tc>
          <w:tcPr>
            <w:tcW w:w="584" w:type="dxa"/>
            <w:tcBorders>
              <w:tl2br w:val="nil"/>
              <w:tr2bl w:val="nil"/>
            </w:tcBorders>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17</w:t>
            </w:r>
          </w:p>
        </w:tc>
        <w:tc>
          <w:tcPr>
            <w:tcW w:w="584" w:type="dxa"/>
            <w:tcBorders>
              <w:tl2br w:val="nil"/>
              <w:tr2bl w:val="nil"/>
            </w:tcBorders>
            <w:vAlign w:val="center"/>
          </w:tcPr>
          <w:p>
            <w:pPr>
              <w:snapToGrid w:val="0"/>
              <w:jc w:val="center"/>
              <w:rPr>
                <w:rFonts w:hint="default" w:ascii="宋体" w:hAnsi="宋体" w:eastAsia="仿宋_GB2312" w:cs="Times New Roman"/>
                <w:kern w:val="2"/>
                <w:sz w:val="21"/>
                <w:szCs w:val="21"/>
                <w:lang w:val="en-US" w:eastAsia="zh-CN" w:bidi="ar-SA"/>
              </w:rPr>
            </w:pPr>
            <w:r>
              <w:rPr>
                <w:rFonts w:hint="eastAsia" w:ascii="宋体" w:hAnsi="宋体" w:eastAsia="仿宋_GB2312"/>
                <w:szCs w:val="21"/>
                <w:lang w:val="en-US" w:eastAsia="zh-CN"/>
              </w:rPr>
              <w:t>17</w:t>
            </w:r>
          </w:p>
        </w:tc>
        <w:tc>
          <w:tcPr>
            <w:tcW w:w="584" w:type="dxa"/>
            <w:tcBorders>
              <w:tl2br w:val="nil"/>
              <w:tr2bl w:val="nil"/>
            </w:tcBorders>
            <w:vAlign w:val="center"/>
          </w:tcPr>
          <w:p>
            <w:pPr>
              <w:jc w:val="center"/>
              <w:rPr>
                <w:szCs w:val="21"/>
              </w:rPr>
            </w:pPr>
          </w:p>
        </w:tc>
        <w:tc>
          <w:tcPr>
            <w:tcW w:w="584" w:type="dxa"/>
            <w:tcBorders>
              <w:tl2br w:val="nil"/>
              <w:tr2bl w:val="nil"/>
            </w:tcBorders>
            <w:vAlign w:val="center"/>
          </w:tcPr>
          <w:p>
            <w:pPr>
              <w:jc w:val="center"/>
              <w:rPr>
                <w:szCs w:val="21"/>
              </w:rPr>
            </w:pPr>
          </w:p>
        </w:tc>
        <w:tc>
          <w:tcPr>
            <w:tcW w:w="584" w:type="dxa"/>
            <w:tcBorders>
              <w:tl2br w:val="nil"/>
              <w:tr2bl w:val="nil"/>
            </w:tcBorders>
            <w:vAlign w:val="center"/>
          </w:tcPr>
          <w:p>
            <w:pPr>
              <w:jc w:val="center"/>
              <w:rPr>
                <w:szCs w:val="21"/>
              </w:rPr>
            </w:pP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color w:val="auto"/>
                <w:szCs w:val="21"/>
              </w:rPr>
            </w:pPr>
          </w:p>
        </w:tc>
        <w:tc>
          <w:tcPr>
            <w:tcW w:w="584" w:type="dxa"/>
            <w:tcBorders>
              <w:tl2br w:val="nil"/>
              <w:tr2bl w:val="nil"/>
            </w:tcBorders>
            <w:vAlign w:val="center"/>
          </w:tcPr>
          <w:p>
            <w:pPr>
              <w:jc w:val="center"/>
              <w:rPr>
                <w:rFonts w:hint="eastAsia" w:eastAsia="宋体"/>
                <w:color w:val="auto"/>
                <w:szCs w:val="21"/>
                <w:lang w:eastAsia="zh-CN"/>
              </w:rPr>
            </w:pPr>
            <w:r>
              <w:rPr>
                <w:rFonts w:hint="eastAsia"/>
                <w:color w:val="auto"/>
                <w:szCs w:val="21"/>
                <w:lang w:val="en-US" w:eastAsia="zh-CN"/>
              </w:rPr>
              <w:t>2</w:t>
            </w:r>
          </w:p>
        </w:tc>
        <w:tc>
          <w:tcPr>
            <w:tcW w:w="584" w:type="dxa"/>
            <w:tcBorders>
              <w:tl2br w:val="nil"/>
              <w:tr2bl w:val="nil"/>
            </w:tcBorders>
            <w:vAlign w:val="center"/>
          </w:tcPr>
          <w:p>
            <w:pPr>
              <w:jc w:val="center"/>
              <w:rPr>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20" w:type="dxa"/>
            <w:gridSpan w:val="9"/>
            <w:tcBorders>
              <w:tl2br w:val="nil"/>
              <w:tr2bl w:val="nil"/>
            </w:tcBorders>
            <w:shd w:val="clear" w:color="auto" w:fill="A993C3"/>
            <w:vAlign w:val="center"/>
          </w:tcPr>
          <w:p>
            <w:pPr>
              <w:jc w:val="center"/>
              <w:rPr>
                <w:rFonts w:ascii="宋体" w:hAnsi="宋体"/>
                <w:szCs w:val="21"/>
              </w:rPr>
            </w:pPr>
            <w:r>
              <w:rPr>
                <w:rFonts w:hint="eastAsia" w:ascii="宋体" w:hAnsi="宋体"/>
                <w:b/>
                <w:bCs/>
                <w:szCs w:val="21"/>
              </w:rPr>
              <w:t>小计</w:t>
            </w:r>
          </w:p>
        </w:tc>
        <w:tc>
          <w:tcPr>
            <w:tcW w:w="991" w:type="dxa"/>
            <w:tcBorders>
              <w:tl2br w:val="nil"/>
              <w:tr2bl w:val="nil"/>
            </w:tcBorders>
            <w:shd w:val="clear" w:color="auto" w:fill="A993C3"/>
            <w:vAlign w:val="center"/>
          </w:tcPr>
          <w:p>
            <w:pPr>
              <w:snapToGrid w:val="0"/>
              <w:jc w:val="center"/>
              <w:rPr>
                <w:rFonts w:ascii="宋体" w:hAnsi="宋体"/>
                <w:szCs w:val="21"/>
              </w:rPr>
            </w:pPr>
          </w:p>
        </w:tc>
        <w:tc>
          <w:tcPr>
            <w:tcW w:w="584" w:type="dxa"/>
            <w:tcBorders>
              <w:tl2br w:val="nil"/>
              <w:tr2bl w:val="nil"/>
            </w:tcBorders>
            <w:shd w:val="clear" w:color="auto" w:fill="A993C3"/>
            <w:vAlign w:val="center"/>
          </w:tcPr>
          <w:p>
            <w:pPr>
              <w:snapToGrid w:val="0"/>
              <w:jc w:val="center"/>
              <w:rPr>
                <w:rFonts w:ascii="宋体" w:hAnsi="宋体"/>
                <w:szCs w:val="21"/>
              </w:rPr>
            </w:pPr>
          </w:p>
        </w:tc>
        <w:tc>
          <w:tcPr>
            <w:tcW w:w="584" w:type="dxa"/>
            <w:tcBorders>
              <w:tl2br w:val="nil"/>
              <w:tr2bl w:val="nil"/>
            </w:tcBorders>
            <w:shd w:val="clear" w:color="auto" w:fill="A993C3"/>
            <w:vAlign w:val="center"/>
          </w:tcPr>
          <w:p>
            <w:pPr>
              <w:snapToGrid w:val="0"/>
              <w:jc w:val="center"/>
              <w:rPr>
                <w:rFonts w:hint="default" w:ascii="宋体" w:hAnsi="宋体" w:eastAsia="宋体"/>
                <w:b/>
                <w:szCs w:val="21"/>
                <w:lang w:val="en-US" w:eastAsia="zh-CN"/>
              </w:rPr>
            </w:pPr>
            <w:r>
              <w:rPr>
                <w:rFonts w:hint="eastAsia" w:ascii="宋体" w:hAnsi="宋体"/>
                <w:b/>
                <w:szCs w:val="21"/>
                <w:lang w:val="en-US" w:eastAsia="zh-CN"/>
              </w:rPr>
              <w:t>136</w:t>
            </w:r>
          </w:p>
        </w:tc>
        <w:tc>
          <w:tcPr>
            <w:tcW w:w="584" w:type="dxa"/>
            <w:tcBorders>
              <w:tl2br w:val="nil"/>
              <w:tr2bl w:val="nil"/>
            </w:tcBorders>
            <w:shd w:val="clear" w:color="auto" w:fill="A993C3"/>
            <w:vAlign w:val="center"/>
          </w:tcPr>
          <w:p>
            <w:pPr>
              <w:snapToGrid w:val="0"/>
              <w:jc w:val="center"/>
              <w:rPr>
                <w:rFonts w:hint="eastAsia" w:ascii="宋体" w:hAnsi="宋体" w:eastAsia="宋体"/>
                <w:b/>
                <w:szCs w:val="21"/>
                <w:lang w:eastAsia="zh-CN"/>
              </w:rPr>
            </w:pPr>
            <w:r>
              <w:rPr>
                <w:rFonts w:hint="eastAsia" w:ascii="宋体" w:hAnsi="宋体"/>
                <w:b/>
                <w:szCs w:val="21"/>
                <w:lang w:val="en-US" w:eastAsia="zh-CN"/>
              </w:rPr>
              <w:t>8</w:t>
            </w:r>
          </w:p>
        </w:tc>
        <w:tc>
          <w:tcPr>
            <w:tcW w:w="584" w:type="dxa"/>
            <w:tcBorders>
              <w:tl2br w:val="nil"/>
              <w:tr2bl w:val="nil"/>
            </w:tcBorders>
            <w:shd w:val="clear" w:color="auto" w:fill="A993C3"/>
            <w:vAlign w:val="center"/>
          </w:tcPr>
          <w:p>
            <w:pPr>
              <w:snapToGrid w:val="0"/>
              <w:jc w:val="center"/>
              <w:rPr>
                <w:rFonts w:hint="default" w:ascii="宋体" w:hAnsi="宋体" w:eastAsia="宋体"/>
                <w:b/>
                <w:szCs w:val="21"/>
                <w:lang w:val="en-US" w:eastAsia="zh-CN"/>
              </w:rPr>
            </w:pPr>
            <w:r>
              <w:rPr>
                <w:rFonts w:hint="eastAsia" w:ascii="宋体" w:hAnsi="宋体"/>
                <w:b/>
                <w:szCs w:val="21"/>
                <w:lang w:val="en-US" w:eastAsia="zh-CN"/>
              </w:rPr>
              <w:t>68</w:t>
            </w:r>
          </w:p>
        </w:tc>
        <w:tc>
          <w:tcPr>
            <w:tcW w:w="584" w:type="dxa"/>
            <w:tcBorders>
              <w:tl2br w:val="nil"/>
              <w:tr2bl w:val="nil"/>
            </w:tcBorders>
            <w:shd w:val="clear" w:color="auto" w:fill="A993C3"/>
            <w:vAlign w:val="center"/>
          </w:tcPr>
          <w:p>
            <w:pPr>
              <w:snapToGrid w:val="0"/>
              <w:jc w:val="center"/>
              <w:rPr>
                <w:rFonts w:hint="default" w:ascii="宋体" w:hAnsi="宋体" w:eastAsia="宋体"/>
                <w:b/>
                <w:szCs w:val="21"/>
                <w:lang w:val="en-US" w:eastAsia="zh-CN"/>
              </w:rPr>
            </w:pPr>
            <w:r>
              <w:rPr>
                <w:rFonts w:hint="eastAsia" w:ascii="宋体" w:hAnsi="宋体"/>
                <w:b/>
                <w:szCs w:val="21"/>
                <w:lang w:val="en-US" w:eastAsia="zh-CN"/>
              </w:rPr>
              <w:t>68</w:t>
            </w:r>
          </w:p>
        </w:tc>
        <w:tc>
          <w:tcPr>
            <w:tcW w:w="584" w:type="dxa"/>
            <w:tcBorders>
              <w:tl2br w:val="nil"/>
              <w:tr2bl w:val="nil"/>
            </w:tcBorders>
            <w:shd w:val="clear" w:color="auto" w:fill="A993C3"/>
            <w:vAlign w:val="center"/>
          </w:tcPr>
          <w:p>
            <w:pPr>
              <w:snapToGrid w:val="0"/>
              <w:jc w:val="center"/>
              <w:rPr>
                <w:rFonts w:ascii="宋体" w:hAnsi="宋体"/>
                <w:b/>
                <w:szCs w:val="21"/>
              </w:rPr>
            </w:pPr>
          </w:p>
        </w:tc>
        <w:tc>
          <w:tcPr>
            <w:tcW w:w="584" w:type="dxa"/>
            <w:tcBorders>
              <w:tl2br w:val="nil"/>
              <w:tr2bl w:val="nil"/>
            </w:tcBorders>
            <w:shd w:val="clear" w:color="auto" w:fill="A993C3"/>
            <w:vAlign w:val="center"/>
          </w:tcPr>
          <w:p>
            <w:pPr>
              <w:snapToGrid w:val="0"/>
              <w:jc w:val="center"/>
              <w:rPr>
                <w:rFonts w:ascii="宋体" w:hAnsi="宋体"/>
                <w:b/>
                <w:szCs w:val="21"/>
              </w:rPr>
            </w:pPr>
          </w:p>
        </w:tc>
        <w:tc>
          <w:tcPr>
            <w:tcW w:w="584" w:type="dxa"/>
            <w:tcBorders>
              <w:tl2br w:val="nil"/>
              <w:tr2bl w:val="nil"/>
            </w:tcBorders>
            <w:shd w:val="clear" w:color="auto" w:fill="A993C3"/>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restart"/>
            <w:tcBorders>
              <w:tl2br w:val="nil"/>
              <w:tr2bl w:val="nil"/>
            </w:tcBorders>
            <w:shd w:val="clear" w:color="auto" w:fill="auto"/>
            <w:vAlign w:val="center"/>
          </w:tcPr>
          <w:p>
            <w:pPr>
              <w:jc w:val="center"/>
              <w:rPr>
                <w:rFonts w:ascii="宋体" w:hAnsi="宋体"/>
                <w:bCs/>
                <w:szCs w:val="21"/>
              </w:rPr>
            </w:pPr>
            <w:r>
              <w:rPr>
                <w:rFonts w:ascii="宋体" w:hAnsi="宋体"/>
                <w:bCs/>
                <w:szCs w:val="21"/>
              </w:rPr>
              <w:t>实践教育</w:t>
            </w:r>
          </w:p>
        </w:tc>
        <w:tc>
          <w:tcPr>
            <w:tcW w:w="689" w:type="dxa"/>
            <w:vMerge w:val="restart"/>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公</w:t>
            </w:r>
          </w:p>
          <w:p>
            <w:pPr>
              <w:snapToGrid w:val="0"/>
              <w:jc w:val="center"/>
              <w:rPr>
                <w:rFonts w:ascii="宋体" w:hAnsi="宋体"/>
                <w:szCs w:val="21"/>
              </w:rPr>
            </w:pPr>
            <w:r>
              <w:rPr>
                <w:rFonts w:hint="eastAsia" w:ascii="宋体" w:hAnsi="宋体"/>
                <w:szCs w:val="21"/>
              </w:rPr>
              <w:t>共</w:t>
            </w:r>
          </w:p>
          <w:p>
            <w:pPr>
              <w:snapToGrid w:val="0"/>
              <w:jc w:val="center"/>
              <w:rPr>
                <w:rFonts w:ascii="宋体" w:hAnsi="宋体"/>
                <w:szCs w:val="21"/>
              </w:rPr>
            </w:pPr>
            <w:r>
              <w:rPr>
                <w:rFonts w:hint="eastAsia" w:ascii="宋体" w:hAnsi="宋体"/>
                <w:szCs w:val="21"/>
              </w:rPr>
              <w:t>必</w:t>
            </w:r>
          </w:p>
          <w:p>
            <w:pPr>
              <w:snapToGrid w:val="0"/>
              <w:jc w:val="center"/>
              <w:rPr>
                <w:rFonts w:ascii="宋体" w:hAnsi="宋体"/>
                <w:szCs w:val="21"/>
              </w:rPr>
            </w:pPr>
            <w:r>
              <w:rPr>
                <w:rFonts w:hint="eastAsia" w:ascii="宋体" w:hAnsi="宋体"/>
                <w:szCs w:val="21"/>
              </w:rPr>
              <w:t>修</w:t>
            </w:r>
          </w:p>
          <w:p>
            <w:pPr>
              <w:snapToGrid w:val="0"/>
              <w:jc w:val="center"/>
              <w:rPr>
                <w:rFonts w:ascii="宋体" w:hAnsi="宋体"/>
                <w:szCs w:val="21"/>
              </w:rPr>
            </w:pPr>
            <w:r>
              <w:rPr>
                <w:rFonts w:hint="eastAsia" w:ascii="宋体" w:hAnsi="宋体"/>
                <w:szCs w:val="21"/>
              </w:rPr>
              <w:t>课</w:t>
            </w:r>
          </w:p>
        </w:tc>
        <w:tc>
          <w:tcPr>
            <w:tcW w:w="425" w:type="dxa"/>
            <w:gridSpan w:val="2"/>
            <w:tcBorders>
              <w:tl2br w:val="nil"/>
              <w:tr2bl w:val="nil"/>
            </w:tcBorders>
            <w:shd w:val="clear" w:color="auto" w:fill="auto"/>
            <w:vAlign w:val="center"/>
          </w:tcPr>
          <w:p>
            <w:pPr>
              <w:snapToGrid w:val="0"/>
              <w:jc w:val="center"/>
              <w:rPr>
                <w:rFonts w:ascii="宋体" w:hAnsi="宋体" w:eastAsia="宋体" w:cs="Times New Roman"/>
                <w:kern w:val="2"/>
                <w:sz w:val="20"/>
                <w:szCs w:val="20"/>
                <w:lang w:val="en-US" w:eastAsia="zh-CN" w:bidi="ar-SA"/>
              </w:rPr>
            </w:pPr>
            <w:r>
              <w:rPr>
                <w:rFonts w:hint="eastAsia" w:ascii="宋体" w:hAnsi="宋体"/>
                <w:sz w:val="20"/>
                <w:szCs w:val="20"/>
              </w:rPr>
              <w:t>23</w:t>
            </w:r>
          </w:p>
        </w:tc>
        <w:tc>
          <w:tcPr>
            <w:tcW w:w="504" w:type="dxa"/>
            <w:gridSpan w:val="2"/>
            <w:vMerge w:val="restart"/>
            <w:tcBorders>
              <w:tl2br w:val="nil"/>
              <w:tr2bl w:val="nil"/>
            </w:tcBorders>
            <w:shd w:val="clear" w:color="auto" w:fill="auto"/>
            <w:vAlign w:val="center"/>
          </w:tcPr>
          <w:p>
            <w:pPr>
              <w:jc w:val="center"/>
              <w:rPr>
                <w:rFonts w:ascii="宋体" w:hAnsi="宋体"/>
                <w:szCs w:val="21"/>
              </w:rPr>
            </w:pPr>
            <w:r>
              <w:rPr>
                <w:rFonts w:ascii="宋体" w:hAnsi="宋体"/>
                <w:bCs/>
                <w:szCs w:val="21"/>
              </w:rPr>
              <w:t>入学教育</w:t>
            </w:r>
          </w:p>
        </w:tc>
        <w:tc>
          <w:tcPr>
            <w:tcW w:w="2752" w:type="dxa"/>
            <w:gridSpan w:val="3"/>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心理健康与职业生涯（一）</w:t>
            </w:r>
          </w:p>
        </w:tc>
        <w:tc>
          <w:tcPr>
            <w:tcW w:w="991" w:type="dxa"/>
            <w:tcBorders>
              <w:tl2br w:val="nil"/>
              <w:tr2bl w:val="nil"/>
            </w:tcBorders>
            <w:shd w:val="clear" w:color="auto" w:fill="auto"/>
            <w:vAlign w:val="center"/>
          </w:tcPr>
          <w:p>
            <w:pPr>
              <w:snapToGrid w:val="0"/>
              <w:jc w:val="center"/>
              <w:rPr>
                <w:rFonts w:ascii="宋体" w:hAnsi="宋体"/>
                <w:szCs w:val="21"/>
              </w:rPr>
            </w:pPr>
            <w:r>
              <w:rPr>
                <w:rFonts w:ascii="宋体" w:hAnsi="宋体"/>
                <w:szCs w:val="21"/>
              </w:rPr>
              <w:t>2005083</w:t>
            </w: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w:t>
            </w: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14</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6</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u w:val="single"/>
              </w:rPr>
              <w:t>2</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shd w:val="clear" w:color="auto" w:fill="auto"/>
            <w:vAlign w:val="center"/>
          </w:tcPr>
          <w:p>
            <w:pPr>
              <w:jc w:val="center"/>
              <w:rPr>
                <w:rFonts w:ascii="宋体" w:hAnsi="宋体"/>
                <w:bCs/>
                <w:szCs w:val="21"/>
              </w:rPr>
            </w:pPr>
          </w:p>
        </w:tc>
        <w:tc>
          <w:tcPr>
            <w:tcW w:w="689" w:type="dxa"/>
            <w:vMerge w:val="continue"/>
            <w:tcBorders>
              <w:tl2br w:val="nil"/>
              <w:tr2bl w:val="nil"/>
            </w:tcBorders>
            <w:shd w:val="clear" w:color="auto" w:fill="auto"/>
            <w:vAlign w:val="center"/>
          </w:tcPr>
          <w:p>
            <w:pPr>
              <w:snapToGrid w:val="0"/>
              <w:jc w:val="center"/>
              <w:rPr>
                <w:rFonts w:ascii="宋体" w:hAnsi="宋体"/>
                <w:szCs w:val="21"/>
              </w:rPr>
            </w:pPr>
          </w:p>
        </w:tc>
        <w:tc>
          <w:tcPr>
            <w:tcW w:w="425" w:type="dxa"/>
            <w:gridSpan w:val="2"/>
            <w:tcBorders>
              <w:tl2br w:val="nil"/>
              <w:tr2bl w:val="nil"/>
            </w:tcBorders>
            <w:shd w:val="clear" w:color="auto" w:fill="auto"/>
            <w:vAlign w:val="center"/>
          </w:tcPr>
          <w:p>
            <w:pPr>
              <w:snapToGrid w:val="0"/>
              <w:jc w:val="center"/>
              <w:rPr>
                <w:rFonts w:ascii="宋体" w:hAnsi="宋体" w:eastAsia="宋体" w:cs="Times New Roman"/>
                <w:kern w:val="2"/>
                <w:sz w:val="20"/>
                <w:szCs w:val="20"/>
                <w:lang w:val="en-US" w:eastAsia="zh-CN" w:bidi="ar-SA"/>
              </w:rPr>
            </w:pPr>
            <w:r>
              <w:rPr>
                <w:rFonts w:hint="eastAsia" w:ascii="宋体" w:hAnsi="宋体"/>
                <w:sz w:val="20"/>
                <w:szCs w:val="20"/>
              </w:rPr>
              <w:t>24</w:t>
            </w:r>
          </w:p>
        </w:tc>
        <w:tc>
          <w:tcPr>
            <w:tcW w:w="504" w:type="dxa"/>
            <w:gridSpan w:val="2"/>
            <w:vMerge w:val="continue"/>
            <w:tcBorders>
              <w:tl2br w:val="nil"/>
              <w:tr2bl w:val="nil"/>
            </w:tcBorders>
            <w:shd w:val="clear" w:color="auto" w:fill="auto"/>
            <w:vAlign w:val="center"/>
          </w:tcPr>
          <w:p>
            <w:pPr>
              <w:snapToGrid w:val="0"/>
              <w:jc w:val="center"/>
              <w:rPr>
                <w:rFonts w:ascii="宋体" w:hAnsi="宋体"/>
                <w:szCs w:val="21"/>
              </w:rPr>
            </w:pPr>
          </w:p>
        </w:tc>
        <w:tc>
          <w:tcPr>
            <w:tcW w:w="2752" w:type="dxa"/>
            <w:gridSpan w:val="3"/>
            <w:tcBorders>
              <w:tl2br w:val="nil"/>
              <w:tr2bl w:val="nil"/>
            </w:tcBorders>
            <w:shd w:val="clear" w:color="auto" w:fill="auto"/>
            <w:vAlign w:val="center"/>
          </w:tcPr>
          <w:p>
            <w:pPr>
              <w:adjustRightInd w:val="0"/>
              <w:snapToGrid w:val="0"/>
              <w:jc w:val="center"/>
              <w:rPr>
                <w:rFonts w:ascii="宋体" w:hAnsi="宋体"/>
                <w:szCs w:val="21"/>
              </w:rPr>
            </w:pPr>
            <w:r>
              <w:rPr>
                <w:rFonts w:hint="eastAsia" w:ascii="宋体" w:hAnsi="宋体"/>
                <w:szCs w:val="21"/>
              </w:rPr>
              <w:t>劳动教育</w:t>
            </w:r>
          </w:p>
        </w:tc>
        <w:tc>
          <w:tcPr>
            <w:tcW w:w="991" w:type="dxa"/>
            <w:tcBorders>
              <w:tl2br w:val="nil"/>
              <w:tr2bl w:val="nil"/>
            </w:tcBorders>
            <w:shd w:val="clear" w:color="auto" w:fill="auto"/>
            <w:vAlign w:val="center"/>
          </w:tcPr>
          <w:p>
            <w:pPr>
              <w:snapToGrid w:val="0"/>
              <w:jc w:val="center"/>
              <w:rPr>
                <w:rFonts w:ascii="宋体" w:hAnsi="宋体"/>
                <w:szCs w:val="21"/>
              </w:rPr>
            </w:pPr>
            <w:r>
              <w:rPr>
                <w:rFonts w:ascii="宋体" w:hAnsi="宋体"/>
                <w:szCs w:val="21"/>
              </w:rPr>
              <w:t>9009222</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A</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8</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0.5</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8</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0</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rPr>
            </w:pPr>
            <w:r>
              <w:rPr>
                <w:rFonts w:hint="eastAsia" w:ascii="宋体" w:hAnsi="宋体"/>
                <w:szCs w:val="21"/>
                <w:u w:val="single"/>
              </w:rPr>
              <w:t>2</w:t>
            </w: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shd w:val="clear" w:color="auto" w:fill="auto"/>
            <w:vAlign w:val="center"/>
          </w:tcPr>
          <w:p>
            <w:pPr>
              <w:jc w:val="center"/>
              <w:rPr>
                <w:rFonts w:ascii="宋体" w:hAnsi="宋体"/>
                <w:bCs/>
                <w:szCs w:val="21"/>
              </w:rPr>
            </w:pPr>
          </w:p>
        </w:tc>
        <w:tc>
          <w:tcPr>
            <w:tcW w:w="689" w:type="dxa"/>
            <w:vMerge w:val="continue"/>
            <w:tcBorders>
              <w:tl2br w:val="nil"/>
              <w:tr2bl w:val="nil"/>
            </w:tcBorders>
            <w:shd w:val="clear" w:color="auto" w:fill="auto"/>
            <w:vAlign w:val="center"/>
          </w:tcPr>
          <w:p>
            <w:pPr>
              <w:snapToGrid w:val="0"/>
              <w:jc w:val="center"/>
              <w:rPr>
                <w:rFonts w:ascii="宋体" w:hAnsi="宋体"/>
                <w:szCs w:val="21"/>
              </w:rPr>
            </w:pPr>
          </w:p>
        </w:tc>
        <w:tc>
          <w:tcPr>
            <w:tcW w:w="425" w:type="dxa"/>
            <w:gridSpan w:val="2"/>
            <w:tcBorders>
              <w:tl2br w:val="nil"/>
              <w:tr2bl w:val="nil"/>
            </w:tcBorders>
            <w:shd w:val="clear" w:color="auto" w:fill="auto"/>
            <w:vAlign w:val="center"/>
          </w:tcPr>
          <w:p>
            <w:pPr>
              <w:snapToGrid w:val="0"/>
              <w:jc w:val="center"/>
              <w:rPr>
                <w:rFonts w:hint="default" w:ascii="宋体" w:hAnsi="宋体" w:eastAsia="宋体" w:cs="Times New Roman"/>
                <w:kern w:val="2"/>
                <w:sz w:val="20"/>
                <w:szCs w:val="20"/>
                <w:lang w:val="en-US" w:eastAsia="zh-CN" w:bidi="ar-SA"/>
              </w:rPr>
            </w:pPr>
            <w:r>
              <w:rPr>
                <w:rFonts w:hint="eastAsia" w:ascii="宋体" w:hAnsi="宋体" w:cs="Times New Roman"/>
                <w:kern w:val="2"/>
                <w:sz w:val="20"/>
                <w:szCs w:val="20"/>
                <w:lang w:val="en-US" w:eastAsia="zh-CN" w:bidi="ar-SA"/>
              </w:rPr>
              <w:t>25</w:t>
            </w:r>
          </w:p>
        </w:tc>
        <w:tc>
          <w:tcPr>
            <w:tcW w:w="504" w:type="dxa"/>
            <w:gridSpan w:val="2"/>
            <w:vMerge w:val="restart"/>
            <w:tcBorders>
              <w:tl2br w:val="nil"/>
              <w:tr2bl w:val="nil"/>
            </w:tcBorders>
            <w:shd w:val="clear" w:color="auto" w:fill="auto"/>
            <w:vAlign w:val="center"/>
          </w:tcPr>
          <w:p>
            <w:pPr>
              <w:jc w:val="center"/>
              <w:rPr>
                <w:rFonts w:ascii="宋体" w:hAnsi="宋体"/>
                <w:szCs w:val="21"/>
              </w:rPr>
            </w:pPr>
            <w:r>
              <w:rPr>
                <w:rFonts w:ascii="宋体" w:hAnsi="宋体"/>
                <w:bCs/>
                <w:szCs w:val="21"/>
              </w:rPr>
              <w:t>军训</w:t>
            </w:r>
          </w:p>
        </w:tc>
        <w:tc>
          <w:tcPr>
            <w:tcW w:w="2752" w:type="dxa"/>
            <w:gridSpan w:val="3"/>
            <w:tcBorders>
              <w:tl2br w:val="nil"/>
              <w:tr2bl w:val="nil"/>
            </w:tcBorders>
            <w:shd w:val="clear" w:color="auto" w:fill="auto"/>
            <w:vAlign w:val="center"/>
          </w:tcPr>
          <w:p>
            <w:pPr>
              <w:adjustRightInd w:val="0"/>
              <w:snapToGrid w:val="0"/>
              <w:jc w:val="center"/>
              <w:rPr>
                <w:rFonts w:ascii="宋体" w:hAnsi="宋体"/>
                <w:szCs w:val="21"/>
              </w:rPr>
            </w:pPr>
            <w:r>
              <w:rPr>
                <w:rFonts w:hint="eastAsia" w:ascii="宋体" w:hAnsi="宋体"/>
                <w:szCs w:val="21"/>
              </w:rPr>
              <w:t>军事理论</w:t>
            </w:r>
          </w:p>
        </w:tc>
        <w:tc>
          <w:tcPr>
            <w:tcW w:w="991" w:type="dxa"/>
            <w:tcBorders>
              <w:tl2br w:val="nil"/>
              <w:tr2bl w:val="nil"/>
            </w:tcBorders>
            <w:shd w:val="clear" w:color="auto" w:fill="auto"/>
            <w:vAlign w:val="center"/>
          </w:tcPr>
          <w:p>
            <w:pPr>
              <w:snapToGrid w:val="0"/>
              <w:jc w:val="center"/>
              <w:rPr>
                <w:rFonts w:ascii="宋体" w:hAnsi="宋体"/>
                <w:szCs w:val="21"/>
              </w:rPr>
            </w:pPr>
            <w:r>
              <w:rPr>
                <w:rFonts w:ascii="宋体" w:hAnsi="宋体"/>
                <w:szCs w:val="21"/>
              </w:rPr>
              <w:t>9009008</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A</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24</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24</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0</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u w:val="single"/>
              </w:rPr>
            </w:pPr>
            <w:r>
              <w:rPr>
                <w:rFonts w:hint="eastAsia" w:ascii="宋体" w:hAnsi="宋体"/>
                <w:szCs w:val="21"/>
                <w:u w:val="single"/>
              </w:rPr>
              <w:t>24</w:t>
            </w: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b/>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b/>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b/>
                <w:szCs w:val="21"/>
                <w:u w:val="single"/>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shd w:val="clear" w:color="auto" w:fill="auto"/>
            <w:vAlign w:val="center"/>
          </w:tcPr>
          <w:p>
            <w:pPr>
              <w:jc w:val="center"/>
              <w:rPr>
                <w:rFonts w:ascii="宋体" w:hAnsi="宋体"/>
                <w:bCs/>
                <w:szCs w:val="21"/>
              </w:rPr>
            </w:pPr>
          </w:p>
        </w:tc>
        <w:tc>
          <w:tcPr>
            <w:tcW w:w="689" w:type="dxa"/>
            <w:vMerge w:val="continue"/>
            <w:tcBorders>
              <w:tl2br w:val="nil"/>
              <w:tr2bl w:val="nil"/>
            </w:tcBorders>
            <w:shd w:val="clear" w:color="auto" w:fill="auto"/>
            <w:vAlign w:val="center"/>
          </w:tcPr>
          <w:p>
            <w:pPr>
              <w:snapToGrid w:val="0"/>
              <w:jc w:val="center"/>
              <w:rPr>
                <w:rFonts w:ascii="宋体" w:hAnsi="宋体"/>
                <w:szCs w:val="21"/>
              </w:rPr>
            </w:pPr>
          </w:p>
        </w:tc>
        <w:tc>
          <w:tcPr>
            <w:tcW w:w="425" w:type="dxa"/>
            <w:gridSpan w:val="2"/>
            <w:tcBorders>
              <w:tl2br w:val="nil"/>
              <w:tr2bl w:val="nil"/>
            </w:tcBorders>
            <w:shd w:val="clear" w:color="auto" w:fill="auto"/>
            <w:vAlign w:val="center"/>
          </w:tcPr>
          <w:p>
            <w:pPr>
              <w:snapToGrid w:val="0"/>
              <w:jc w:val="center"/>
              <w:rPr>
                <w:rFonts w:hint="eastAsia" w:ascii="宋体" w:hAnsi="宋体" w:eastAsia="宋体"/>
                <w:sz w:val="20"/>
                <w:szCs w:val="20"/>
                <w:lang w:eastAsia="zh-CN"/>
              </w:rPr>
            </w:pPr>
            <w:r>
              <w:rPr>
                <w:rFonts w:hint="eastAsia" w:ascii="宋体" w:hAnsi="宋体"/>
                <w:sz w:val="20"/>
                <w:szCs w:val="20"/>
              </w:rPr>
              <w:t>2</w:t>
            </w:r>
            <w:r>
              <w:rPr>
                <w:rFonts w:hint="eastAsia" w:ascii="宋体" w:hAnsi="宋体"/>
                <w:sz w:val="20"/>
                <w:szCs w:val="20"/>
                <w:lang w:val="en-US" w:eastAsia="zh-CN"/>
              </w:rPr>
              <w:t>6</w:t>
            </w:r>
          </w:p>
        </w:tc>
        <w:tc>
          <w:tcPr>
            <w:tcW w:w="504" w:type="dxa"/>
            <w:gridSpan w:val="2"/>
            <w:vMerge w:val="continue"/>
            <w:tcBorders>
              <w:tl2br w:val="nil"/>
              <w:tr2bl w:val="nil"/>
            </w:tcBorders>
            <w:shd w:val="clear" w:color="auto" w:fill="auto"/>
            <w:vAlign w:val="center"/>
          </w:tcPr>
          <w:p>
            <w:pPr>
              <w:snapToGrid w:val="0"/>
              <w:jc w:val="center"/>
              <w:rPr>
                <w:rFonts w:ascii="宋体" w:hAnsi="宋体"/>
                <w:szCs w:val="21"/>
              </w:rPr>
            </w:pPr>
          </w:p>
        </w:tc>
        <w:tc>
          <w:tcPr>
            <w:tcW w:w="2752" w:type="dxa"/>
            <w:gridSpan w:val="3"/>
            <w:tcBorders>
              <w:tl2br w:val="nil"/>
              <w:tr2bl w:val="nil"/>
            </w:tcBorders>
            <w:shd w:val="clear" w:color="auto" w:fill="auto"/>
            <w:vAlign w:val="center"/>
          </w:tcPr>
          <w:p>
            <w:pPr>
              <w:adjustRightInd w:val="0"/>
              <w:snapToGrid w:val="0"/>
              <w:jc w:val="center"/>
              <w:rPr>
                <w:rFonts w:ascii="宋体" w:hAnsi="宋体"/>
                <w:szCs w:val="21"/>
              </w:rPr>
            </w:pPr>
            <w:r>
              <w:rPr>
                <w:rFonts w:hint="eastAsia" w:ascii="宋体" w:hAnsi="宋体"/>
                <w:szCs w:val="21"/>
              </w:rPr>
              <w:t>军事技能</w:t>
            </w:r>
          </w:p>
        </w:tc>
        <w:tc>
          <w:tcPr>
            <w:tcW w:w="991" w:type="dxa"/>
            <w:tcBorders>
              <w:tl2br w:val="nil"/>
              <w:tr2bl w:val="nil"/>
            </w:tcBorders>
            <w:shd w:val="clear" w:color="auto" w:fill="auto"/>
            <w:vAlign w:val="center"/>
          </w:tcPr>
          <w:p>
            <w:pPr>
              <w:snapToGrid w:val="0"/>
              <w:jc w:val="center"/>
              <w:rPr>
                <w:rFonts w:ascii="宋体" w:hAnsi="宋体"/>
                <w:szCs w:val="21"/>
              </w:rPr>
            </w:pPr>
            <w:r>
              <w:rPr>
                <w:rFonts w:ascii="宋体" w:hAnsi="宋体"/>
                <w:szCs w:val="21"/>
              </w:rPr>
              <w:t>8009241</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C</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88</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2</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0</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88</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u w:val="single"/>
              </w:rPr>
            </w:pPr>
            <w:r>
              <w:rPr>
                <w:rFonts w:hint="eastAsia" w:ascii="宋体" w:hAnsi="宋体"/>
                <w:szCs w:val="21"/>
                <w:u w:val="single"/>
              </w:rPr>
              <w:t>88</w:t>
            </w: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b/>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b/>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b/>
                <w:szCs w:val="21"/>
                <w:u w:val="single"/>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shd w:val="clear" w:color="auto" w:fill="auto"/>
            <w:vAlign w:val="center"/>
          </w:tcPr>
          <w:p>
            <w:pPr>
              <w:jc w:val="center"/>
              <w:rPr>
                <w:rFonts w:ascii="宋体" w:hAnsi="宋体"/>
                <w:bCs/>
                <w:szCs w:val="21"/>
              </w:rPr>
            </w:pPr>
          </w:p>
        </w:tc>
        <w:tc>
          <w:tcPr>
            <w:tcW w:w="689" w:type="dxa"/>
            <w:vMerge w:val="continue"/>
            <w:tcBorders>
              <w:tl2br w:val="nil"/>
              <w:tr2bl w:val="nil"/>
            </w:tcBorders>
            <w:shd w:val="clear" w:color="auto" w:fill="auto"/>
            <w:vAlign w:val="center"/>
          </w:tcPr>
          <w:p>
            <w:pPr>
              <w:jc w:val="center"/>
              <w:rPr>
                <w:rFonts w:ascii="宋体" w:hAnsi="宋体"/>
                <w:bCs/>
                <w:szCs w:val="21"/>
              </w:rPr>
            </w:pPr>
          </w:p>
        </w:tc>
        <w:tc>
          <w:tcPr>
            <w:tcW w:w="425" w:type="dxa"/>
            <w:gridSpan w:val="2"/>
            <w:tcBorders>
              <w:tl2br w:val="nil"/>
              <w:tr2bl w:val="nil"/>
            </w:tcBorders>
            <w:shd w:val="clear" w:color="auto" w:fill="auto"/>
            <w:vAlign w:val="center"/>
          </w:tcPr>
          <w:p>
            <w:pPr>
              <w:jc w:val="center"/>
              <w:rPr>
                <w:rFonts w:hint="eastAsia" w:ascii="宋体" w:hAnsi="宋体" w:eastAsia="宋体"/>
                <w:bCs/>
                <w:sz w:val="20"/>
                <w:szCs w:val="20"/>
                <w:lang w:eastAsia="zh-CN"/>
              </w:rPr>
            </w:pPr>
            <w:r>
              <w:rPr>
                <w:rFonts w:hint="eastAsia" w:ascii="宋体" w:hAnsi="宋体"/>
                <w:bCs/>
                <w:sz w:val="20"/>
                <w:szCs w:val="20"/>
              </w:rPr>
              <w:t>2</w:t>
            </w:r>
            <w:r>
              <w:rPr>
                <w:rFonts w:hint="eastAsia" w:ascii="宋体" w:hAnsi="宋体"/>
                <w:bCs/>
                <w:sz w:val="20"/>
                <w:szCs w:val="20"/>
                <w:lang w:val="en-US" w:eastAsia="zh-CN"/>
              </w:rPr>
              <w:t>7</w:t>
            </w:r>
          </w:p>
        </w:tc>
        <w:tc>
          <w:tcPr>
            <w:tcW w:w="504"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bCs/>
                <w:sz w:val="13"/>
                <w:szCs w:val="13"/>
              </w:rPr>
            </w:pPr>
            <w:r>
              <w:rPr>
                <w:rFonts w:hint="eastAsia" w:ascii="宋体" w:hAnsi="宋体"/>
                <w:bCs/>
                <w:sz w:val="15"/>
                <w:szCs w:val="15"/>
              </w:rPr>
              <w:t>实习教育</w:t>
            </w:r>
          </w:p>
        </w:tc>
        <w:tc>
          <w:tcPr>
            <w:tcW w:w="2752" w:type="dxa"/>
            <w:gridSpan w:val="3"/>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心理健康与职业生涯（二）</w:t>
            </w:r>
          </w:p>
        </w:tc>
        <w:tc>
          <w:tcPr>
            <w:tcW w:w="991" w:type="dxa"/>
            <w:tcBorders>
              <w:tl2br w:val="nil"/>
              <w:tr2bl w:val="nil"/>
            </w:tcBorders>
            <w:shd w:val="clear" w:color="auto" w:fill="auto"/>
            <w:vAlign w:val="center"/>
          </w:tcPr>
          <w:p>
            <w:pPr>
              <w:snapToGrid w:val="0"/>
              <w:jc w:val="center"/>
              <w:rPr>
                <w:rFonts w:ascii="宋体" w:hAnsi="宋体"/>
                <w:szCs w:val="21"/>
              </w:rPr>
            </w:pPr>
            <w:r>
              <w:rPr>
                <w:rFonts w:ascii="宋体" w:hAnsi="宋体"/>
                <w:szCs w:val="21"/>
              </w:rPr>
              <w:t>2005083</w:t>
            </w: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w:t>
            </w: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w:t>
            </w: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12</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4</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szCs w:val="21"/>
                <w:u w:val="single"/>
              </w:rPr>
              <w:t>2</w:t>
            </w:r>
          </w:p>
        </w:tc>
        <w:tc>
          <w:tcPr>
            <w:tcW w:w="584" w:type="dxa"/>
            <w:tcBorders>
              <w:tl2br w:val="nil"/>
              <w:tr2bl w:val="nil"/>
            </w:tcBorders>
            <w:shd w:val="clear" w:color="auto" w:fill="auto"/>
            <w:vAlign w:val="center"/>
          </w:tcPr>
          <w:p>
            <w:pPr>
              <w:snapToGrid w:val="0"/>
              <w:jc w:val="center"/>
              <w:rPr>
                <w:rFonts w:ascii="宋体" w:hAnsi="宋体"/>
                <w:color w:val="000000" w:themeColor="text1"/>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shd w:val="clear" w:color="auto" w:fill="auto"/>
            <w:vAlign w:val="center"/>
          </w:tcPr>
          <w:p>
            <w:pPr>
              <w:jc w:val="center"/>
              <w:rPr>
                <w:rFonts w:ascii="宋体" w:hAnsi="宋体"/>
                <w:bCs/>
                <w:szCs w:val="21"/>
              </w:rPr>
            </w:pPr>
          </w:p>
        </w:tc>
        <w:tc>
          <w:tcPr>
            <w:tcW w:w="689" w:type="dxa"/>
            <w:vMerge w:val="continue"/>
            <w:tcBorders>
              <w:tl2br w:val="nil"/>
              <w:tr2bl w:val="nil"/>
            </w:tcBorders>
            <w:shd w:val="clear" w:color="auto" w:fill="auto"/>
            <w:vAlign w:val="center"/>
          </w:tcPr>
          <w:p>
            <w:pPr>
              <w:snapToGrid w:val="0"/>
              <w:jc w:val="center"/>
              <w:rPr>
                <w:rFonts w:ascii="宋体" w:hAnsi="宋体"/>
                <w:szCs w:val="21"/>
              </w:rPr>
            </w:pPr>
          </w:p>
        </w:tc>
        <w:tc>
          <w:tcPr>
            <w:tcW w:w="425" w:type="dxa"/>
            <w:gridSpan w:val="2"/>
            <w:tcBorders>
              <w:tl2br w:val="nil"/>
              <w:tr2bl w:val="nil"/>
            </w:tcBorders>
            <w:shd w:val="clear" w:color="auto" w:fill="auto"/>
            <w:vAlign w:val="center"/>
          </w:tcPr>
          <w:p>
            <w:pPr>
              <w:snapToGrid w:val="0"/>
              <w:jc w:val="center"/>
              <w:rPr>
                <w:rFonts w:hint="eastAsia" w:ascii="宋体" w:hAnsi="宋体" w:eastAsia="宋体"/>
                <w:sz w:val="20"/>
                <w:szCs w:val="20"/>
                <w:lang w:eastAsia="zh-CN"/>
              </w:rPr>
            </w:pPr>
            <w:r>
              <w:rPr>
                <w:rFonts w:hint="eastAsia" w:ascii="宋体" w:hAnsi="宋体"/>
                <w:sz w:val="20"/>
                <w:szCs w:val="20"/>
              </w:rPr>
              <w:t>2</w:t>
            </w:r>
            <w:r>
              <w:rPr>
                <w:rFonts w:hint="eastAsia" w:ascii="宋体" w:hAnsi="宋体"/>
                <w:sz w:val="20"/>
                <w:szCs w:val="20"/>
                <w:lang w:val="en-US" w:eastAsia="zh-CN"/>
              </w:rPr>
              <w:t>8</w:t>
            </w:r>
          </w:p>
        </w:tc>
        <w:tc>
          <w:tcPr>
            <w:tcW w:w="504" w:type="dxa"/>
            <w:gridSpan w:val="2"/>
            <w:vMerge w:val="continue"/>
            <w:tcBorders>
              <w:tl2br w:val="nil"/>
              <w:tr2bl w:val="nil"/>
            </w:tcBorders>
            <w:shd w:val="clear" w:color="auto" w:fill="auto"/>
            <w:vAlign w:val="center"/>
          </w:tcPr>
          <w:p>
            <w:pPr>
              <w:snapToGrid w:val="0"/>
              <w:jc w:val="center"/>
              <w:rPr>
                <w:rFonts w:ascii="宋体" w:hAnsi="宋体"/>
                <w:szCs w:val="21"/>
              </w:rPr>
            </w:pPr>
          </w:p>
        </w:tc>
        <w:tc>
          <w:tcPr>
            <w:tcW w:w="2752" w:type="dxa"/>
            <w:gridSpan w:val="3"/>
            <w:tcBorders>
              <w:tl2br w:val="nil"/>
              <w:tr2bl w:val="nil"/>
            </w:tcBorders>
            <w:shd w:val="clear" w:color="auto" w:fill="auto"/>
            <w:vAlign w:val="center"/>
          </w:tcPr>
          <w:p>
            <w:pPr>
              <w:adjustRightInd w:val="0"/>
              <w:snapToGrid w:val="0"/>
              <w:jc w:val="center"/>
              <w:rPr>
                <w:rFonts w:ascii="宋体" w:hAnsi="宋体"/>
                <w:szCs w:val="21"/>
              </w:rPr>
            </w:pPr>
            <w:r>
              <w:rPr>
                <w:rFonts w:hint="eastAsia" w:ascii="宋体" w:hAnsi="宋体"/>
                <w:szCs w:val="21"/>
              </w:rPr>
              <w:t>劳动教育</w:t>
            </w:r>
            <w:bookmarkStart w:id="63" w:name="_GoBack"/>
            <w:bookmarkEnd w:id="63"/>
          </w:p>
        </w:tc>
        <w:tc>
          <w:tcPr>
            <w:tcW w:w="991" w:type="dxa"/>
            <w:tcBorders>
              <w:tl2br w:val="nil"/>
              <w:tr2bl w:val="nil"/>
            </w:tcBorders>
            <w:shd w:val="clear" w:color="auto" w:fill="auto"/>
            <w:vAlign w:val="center"/>
          </w:tcPr>
          <w:p>
            <w:pPr>
              <w:snapToGrid w:val="0"/>
              <w:jc w:val="center"/>
              <w:rPr>
                <w:rFonts w:ascii="宋体" w:hAnsi="宋体"/>
                <w:szCs w:val="21"/>
              </w:rPr>
            </w:pPr>
            <w:r>
              <w:rPr>
                <w:rFonts w:ascii="宋体" w:hAnsi="宋体"/>
                <w:szCs w:val="21"/>
              </w:rPr>
              <w:t>9009222</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A</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8</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0.5</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8</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0</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u w:val="single"/>
              </w:rPr>
              <w:t>2</w:t>
            </w:r>
          </w:p>
        </w:tc>
        <w:tc>
          <w:tcPr>
            <w:tcW w:w="584" w:type="dxa"/>
            <w:tcBorders>
              <w:tl2br w:val="nil"/>
              <w:tr2bl w:val="nil"/>
            </w:tcBorders>
            <w:shd w:val="clear" w:color="auto" w:fill="auto"/>
            <w:vAlign w:val="center"/>
          </w:tcPr>
          <w:p>
            <w:pPr>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20" w:type="dxa"/>
            <w:gridSpan w:val="9"/>
            <w:tcBorders>
              <w:tl2br w:val="nil"/>
              <w:tr2bl w:val="nil"/>
            </w:tcBorders>
            <w:shd w:val="clear" w:color="auto" w:fill="A993C3"/>
            <w:vAlign w:val="center"/>
          </w:tcPr>
          <w:p>
            <w:pPr>
              <w:jc w:val="center"/>
              <w:rPr>
                <w:rFonts w:ascii="宋体" w:hAnsi="宋体"/>
                <w:szCs w:val="21"/>
              </w:rPr>
            </w:pPr>
            <w:r>
              <w:rPr>
                <w:rFonts w:hint="eastAsia" w:ascii="宋体" w:hAnsi="宋体"/>
                <w:b/>
                <w:bCs/>
                <w:szCs w:val="21"/>
              </w:rPr>
              <w:t>小计</w:t>
            </w:r>
          </w:p>
        </w:tc>
        <w:tc>
          <w:tcPr>
            <w:tcW w:w="991" w:type="dxa"/>
            <w:tcBorders>
              <w:tl2br w:val="nil"/>
              <w:tr2bl w:val="nil"/>
            </w:tcBorders>
            <w:shd w:val="clear" w:color="auto" w:fill="A993C3"/>
            <w:vAlign w:val="center"/>
          </w:tcPr>
          <w:p>
            <w:pPr>
              <w:snapToGrid w:val="0"/>
              <w:jc w:val="center"/>
              <w:rPr>
                <w:rFonts w:ascii="宋体" w:hAnsi="宋体"/>
                <w:szCs w:val="21"/>
              </w:rPr>
            </w:pPr>
          </w:p>
        </w:tc>
        <w:tc>
          <w:tcPr>
            <w:tcW w:w="584" w:type="dxa"/>
            <w:tcBorders>
              <w:tl2br w:val="nil"/>
              <w:tr2bl w:val="nil"/>
            </w:tcBorders>
            <w:shd w:val="clear" w:color="auto" w:fill="A993C3"/>
            <w:vAlign w:val="center"/>
          </w:tcPr>
          <w:p>
            <w:pPr>
              <w:snapToGrid w:val="0"/>
              <w:jc w:val="center"/>
              <w:rPr>
                <w:rFonts w:ascii="宋体" w:hAnsi="宋体"/>
                <w:szCs w:val="21"/>
              </w:rPr>
            </w:pPr>
          </w:p>
        </w:tc>
        <w:tc>
          <w:tcPr>
            <w:tcW w:w="584" w:type="dxa"/>
            <w:tcBorders>
              <w:tl2br w:val="nil"/>
              <w:tr2bl w:val="nil"/>
            </w:tcBorders>
            <w:shd w:val="clear" w:color="auto" w:fill="A993C3"/>
            <w:vAlign w:val="center"/>
          </w:tcPr>
          <w:p>
            <w:pPr>
              <w:jc w:val="center"/>
              <w:rPr>
                <w:rFonts w:ascii="宋体" w:hAnsi="宋体" w:cs="宋体"/>
                <w:color w:val="000000"/>
                <w:szCs w:val="21"/>
              </w:rPr>
            </w:pPr>
            <w:r>
              <w:rPr>
                <w:rFonts w:hint="eastAsia"/>
                <w:color w:val="000000"/>
                <w:szCs w:val="21"/>
              </w:rPr>
              <w:t>164</w:t>
            </w:r>
          </w:p>
        </w:tc>
        <w:tc>
          <w:tcPr>
            <w:tcW w:w="584" w:type="dxa"/>
            <w:tcBorders>
              <w:tl2br w:val="nil"/>
              <w:tr2bl w:val="nil"/>
            </w:tcBorders>
            <w:shd w:val="clear" w:color="auto" w:fill="A993C3"/>
            <w:vAlign w:val="center"/>
          </w:tcPr>
          <w:p>
            <w:pPr>
              <w:jc w:val="center"/>
              <w:rPr>
                <w:rFonts w:ascii="宋体" w:hAnsi="宋体" w:cs="宋体"/>
                <w:color w:val="000000"/>
                <w:szCs w:val="21"/>
              </w:rPr>
            </w:pPr>
            <w:r>
              <w:rPr>
                <w:rFonts w:hint="eastAsia"/>
                <w:color w:val="000000"/>
                <w:szCs w:val="21"/>
              </w:rPr>
              <w:t>7</w:t>
            </w:r>
          </w:p>
        </w:tc>
        <w:tc>
          <w:tcPr>
            <w:tcW w:w="584" w:type="dxa"/>
            <w:tcBorders>
              <w:tl2br w:val="nil"/>
              <w:tr2bl w:val="nil"/>
            </w:tcBorders>
            <w:shd w:val="clear" w:color="auto" w:fill="A993C3"/>
            <w:vAlign w:val="center"/>
          </w:tcPr>
          <w:p>
            <w:pPr>
              <w:jc w:val="center"/>
              <w:rPr>
                <w:rFonts w:ascii="宋体" w:hAnsi="宋体" w:cs="宋体"/>
                <w:color w:val="000000"/>
                <w:szCs w:val="21"/>
              </w:rPr>
            </w:pPr>
            <w:r>
              <w:rPr>
                <w:rFonts w:hint="eastAsia"/>
                <w:color w:val="000000"/>
                <w:szCs w:val="21"/>
              </w:rPr>
              <w:t>66</w:t>
            </w:r>
          </w:p>
        </w:tc>
        <w:tc>
          <w:tcPr>
            <w:tcW w:w="584" w:type="dxa"/>
            <w:tcBorders>
              <w:tl2br w:val="nil"/>
              <w:tr2bl w:val="nil"/>
            </w:tcBorders>
            <w:shd w:val="clear" w:color="auto" w:fill="A993C3"/>
            <w:vAlign w:val="center"/>
          </w:tcPr>
          <w:p>
            <w:pPr>
              <w:jc w:val="center"/>
              <w:rPr>
                <w:rFonts w:ascii="宋体" w:hAnsi="宋体" w:cs="宋体"/>
                <w:color w:val="000000"/>
                <w:szCs w:val="21"/>
              </w:rPr>
            </w:pPr>
            <w:r>
              <w:rPr>
                <w:rFonts w:hint="eastAsia"/>
                <w:color w:val="000000"/>
                <w:szCs w:val="21"/>
              </w:rPr>
              <w:t>98</w:t>
            </w:r>
          </w:p>
        </w:tc>
        <w:tc>
          <w:tcPr>
            <w:tcW w:w="584" w:type="dxa"/>
            <w:tcBorders>
              <w:tl2br w:val="nil"/>
              <w:tr2bl w:val="nil"/>
            </w:tcBorders>
            <w:shd w:val="clear" w:color="auto" w:fill="A993C3"/>
            <w:vAlign w:val="center"/>
          </w:tcPr>
          <w:p>
            <w:pPr>
              <w:rPr>
                <w:rFonts w:ascii="宋体" w:hAnsi="宋体" w:cs="宋体"/>
                <w:color w:val="000000"/>
                <w:szCs w:val="21"/>
              </w:rPr>
            </w:pPr>
          </w:p>
        </w:tc>
        <w:tc>
          <w:tcPr>
            <w:tcW w:w="584" w:type="dxa"/>
            <w:tcBorders>
              <w:tl2br w:val="nil"/>
              <w:tr2bl w:val="nil"/>
            </w:tcBorders>
            <w:shd w:val="clear" w:color="auto" w:fill="A993C3"/>
            <w:vAlign w:val="center"/>
          </w:tcPr>
          <w:p>
            <w:pPr>
              <w:rPr>
                <w:rFonts w:ascii="宋体" w:hAnsi="宋体" w:cs="宋体"/>
                <w:color w:val="000000"/>
                <w:szCs w:val="21"/>
              </w:rPr>
            </w:pP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restart"/>
            <w:tcBorders>
              <w:tl2br w:val="nil"/>
              <w:tr2bl w:val="nil"/>
            </w:tcBorders>
            <w:shd w:val="clear" w:color="auto" w:fill="auto"/>
            <w:vAlign w:val="center"/>
          </w:tcPr>
          <w:p>
            <w:pPr>
              <w:jc w:val="center"/>
              <w:rPr>
                <w:rFonts w:ascii="宋体" w:hAnsi="宋体"/>
                <w:bCs/>
                <w:szCs w:val="21"/>
              </w:rPr>
            </w:pPr>
          </w:p>
        </w:tc>
        <w:tc>
          <w:tcPr>
            <w:tcW w:w="689" w:type="dxa"/>
            <w:vMerge w:val="restart"/>
            <w:tcBorders>
              <w:tl2br w:val="nil"/>
              <w:tr2bl w:val="nil"/>
            </w:tcBorders>
            <w:shd w:val="clear" w:color="auto" w:fill="auto"/>
            <w:vAlign w:val="center"/>
          </w:tcPr>
          <w:p>
            <w:pPr>
              <w:spacing w:line="240" w:lineRule="exact"/>
              <w:jc w:val="center"/>
              <w:rPr>
                <w:rFonts w:ascii="宋体" w:hAnsi="宋体"/>
                <w:bCs/>
                <w:szCs w:val="21"/>
              </w:rPr>
            </w:pPr>
            <w:r>
              <w:rPr>
                <w:rFonts w:hint="eastAsia" w:ascii="宋体" w:hAnsi="宋体"/>
                <w:bCs/>
                <w:szCs w:val="21"/>
              </w:rPr>
              <w:t>专</w:t>
            </w:r>
          </w:p>
          <w:p>
            <w:pPr>
              <w:spacing w:line="240" w:lineRule="exact"/>
              <w:jc w:val="center"/>
              <w:rPr>
                <w:rFonts w:ascii="宋体" w:hAnsi="宋体"/>
                <w:bCs/>
                <w:szCs w:val="21"/>
              </w:rPr>
            </w:pPr>
            <w:r>
              <w:rPr>
                <w:rFonts w:hint="eastAsia" w:ascii="宋体" w:hAnsi="宋体"/>
                <w:bCs/>
                <w:szCs w:val="21"/>
              </w:rPr>
              <w:t>业</w:t>
            </w:r>
          </w:p>
          <w:p>
            <w:pPr>
              <w:spacing w:line="240" w:lineRule="exact"/>
              <w:jc w:val="center"/>
              <w:rPr>
                <w:rFonts w:ascii="宋体" w:hAnsi="宋体"/>
                <w:bCs/>
                <w:szCs w:val="21"/>
              </w:rPr>
            </w:pPr>
            <w:r>
              <w:rPr>
                <w:rFonts w:hint="eastAsia" w:ascii="宋体" w:hAnsi="宋体"/>
                <w:bCs/>
                <w:szCs w:val="21"/>
              </w:rPr>
              <w:t>必</w:t>
            </w:r>
          </w:p>
          <w:p>
            <w:pPr>
              <w:spacing w:line="240" w:lineRule="exact"/>
              <w:jc w:val="center"/>
              <w:rPr>
                <w:rFonts w:ascii="宋体" w:hAnsi="宋体"/>
                <w:bCs/>
                <w:szCs w:val="21"/>
              </w:rPr>
            </w:pPr>
            <w:r>
              <w:rPr>
                <w:rFonts w:hint="eastAsia" w:ascii="宋体" w:hAnsi="宋体"/>
                <w:bCs/>
                <w:szCs w:val="21"/>
              </w:rPr>
              <w:t>修</w:t>
            </w:r>
          </w:p>
          <w:p>
            <w:pPr>
              <w:spacing w:line="240" w:lineRule="exact"/>
              <w:jc w:val="center"/>
              <w:rPr>
                <w:rFonts w:ascii="宋体" w:hAnsi="宋体"/>
                <w:bCs/>
                <w:szCs w:val="21"/>
              </w:rPr>
            </w:pPr>
            <w:r>
              <w:rPr>
                <w:rFonts w:hint="eastAsia" w:ascii="宋体" w:hAnsi="宋体"/>
                <w:bCs/>
                <w:szCs w:val="21"/>
              </w:rPr>
              <w:t>课</w:t>
            </w:r>
          </w:p>
        </w:tc>
        <w:tc>
          <w:tcPr>
            <w:tcW w:w="425" w:type="dxa"/>
            <w:gridSpan w:val="2"/>
            <w:tcBorders>
              <w:tl2br w:val="nil"/>
              <w:tr2bl w:val="nil"/>
            </w:tcBorders>
            <w:shd w:val="clear" w:color="auto" w:fill="auto"/>
            <w:vAlign w:val="center"/>
          </w:tcPr>
          <w:p>
            <w:pPr>
              <w:jc w:val="center"/>
              <w:rPr>
                <w:rFonts w:hint="eastAsia" w:ascii="宋体" w:hAnsi="宋体" w:eastAsia="宋体"/>
                <w:bCs/>
                <w:sz w:val="20"/>
                <w:szCs w:val="20"/>
                <w:lang w:eastAsia="zh-CN"/>
              </w:rPr>
            </w:pPr>
            <w:r>
              <w:rPr>
                <w:rFonts w:hint="eastAsia" w:ascii="宋体" w:hAnsi="宋体"/>
                <w:bCs/>
                <w:sz w:val="20"/>
                <w:szCs w:val="20"/>
              </w:rPr>
              <w:t>2</w:t>
            </w:r>
            <w:r>
              <w:rPr>
                <w:rFonts w:hint="eastAsia" w:ascii="宋体" w:hAnsi="宋体"/>
                <w:bCs/>
                <w:sz w:val="20"/>
                <w:szCs w:val="20"/>
                <w:lang w:val="en-US" w:eastAsia="zh-CN"/>
              </w:rPr>
              <w:t>9</w:t>
            </w:r>
          </w:p>
        </w:tc>
        <w:tc>
          <w:tcPr>
            <w:tcW w:w="520" w:type="dxa"/>
            <w:gridSpan w:val="3"/>
            <w:vMerge w:val="restart"/>
            <w:tcBorders>
              <w:tl2br w:val="nil"/>
              <w:tr2bl w:val="nil"/>
            </w:tcBorders>
            <w:shd w:val="clear" w:color="auto" w:fill="auto"/>
            <w:vAlign w:val="center"/>
          </w:tcPr>
          <w:p>
            <w:pPr>
              <w:adjustRightInd w:val="0"/>
              <w:snapToGrid w:val="0"/>
              <w:jc w:val="center"/>
              <w:rPr>
                <w:rFonts w:ascii="宋体" w:hAnsi="宋体"/>
                <w:szCs w:val="21"/>
              </w:rPr>
            </w:pPr>
            <w:r>
              <w:rPr>
                <w:rFonts w:hint="eastAsia" w:ascii="宋体" w:hAnsi="宋体"/>
                <w:bCs/>
                <w:szCs w:val="21"/>
              </w:rPr>
              <w:t>实习实训</w:t>
            </w:r>
          </w:p>
        </w:tc>
        <w:tc>
          <w:tcPr>
            <w:tcW w:w="2736" w:type="dxa"/>
            <w:gridSpan w:val="2"/>
            <w:tcBorders>
              <w:tl2br w:val="nil"/>
              <w:tr2bl w:val="nil"/>
            </w:tcBorders>
            <w:shd w:val="clear" w:color="auto" w:fill="auto"/>
            <w:vAlign w:val="center"/>
          </w:tcPr>
          <w:p>
            <w:pPr>
              <w:adjustRightInd w:val="0"/>
              <w:snapToGrid w:val="0"/>
              <w:jc w:val="center"/>
              <w:rPr>
                <w:rFonts w:ascii="宋体" w:hAnsi="宋体"/>
                <w:szCs w:val="21"/>
              </w:rPr>
            </w:pPr>
            <w:r>
              <w:rPr>
                <w:rFonts w:hint="eastAsia" w:ascii="宋体" w:hAnsi="宋体"/>
                <w:szCs w:val="21"/>
              </w:rPr>
              <w:t>认知实习</w:t>
            </w:r>
          </w:p>
        </w:tc>
        <w:tc>
          <w:tcPr>
            <w:tcW w:w="991" w:type="dxa"/>
            <w:tcBorders>
              <w:tl2br w:val="nil"/>
              <w:tr2bl w:val="nil"/>
            </w:tcBorders>
            <w:shd w:val="clear" w:color="auto" w:fill="auto"/>
            <w:vAlign w:val="center"/>
          </w:tcPr>
          <w:p>
            <w:pPr>
              <w:adjustRightInd w:val="0"/>
              <w:snapToGrid w:val="0"/>
              <w:jc w:val="center"/>
              <w:rPr>
                <w:rFonts w:ascii="宋体" w:hAnsi="宋体"/>
                <w:szCs w:val="21"/>
              </w:rPr>
            </w:pPr>
            <w:r>
              <w:rPr>
                <w:rFonts w:ascii="宋体" w:hAnsi="宋体"/>
                <w:szCs w:val="21"/>
              </w:rPr>
              <w:t>8008002</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C</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16</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1</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16</w:t>
            </w:r>
          </w:p>
        </w:tc>
        <w:tc>
          <w:tcPr>
            <w:tcW w:w="584" w:type="dxa"/>
            <w:tcBorders>
              <w:tl2br w:val="nil"/>
              <w:tr2bl w:val="nil"/>
            </w:tcBorders>
            <w:shd w:val="clear" w:color="auto" w:fill="auto"/>
            <w:vAlign w:val="center"/>
          </w:tcPr>
          <w:p>
            <w:pPr>
              <w:snapToGrid w:val="0"/>
              <w:jc w:val="center"/>
              <w:rPr>
                <w:rFonts w:ascii="宋体" w:hAnsi="宋体"/>
                <w:b/>
                <w:szCs w:val="21"/>
              </w:rPr>
            </w:pPr>
          </w:p>
        </w:tc>
        <w:tc>
          <w:tcPr>
            <w:tcW w:w="584" w:type="dxa"/>
            <w:tcBorders>
              <w:tl2br w:val="nil"/>
              <w:tr2bl w:val="nil"/>
            </w:tcBorders>
            <w:shd w:val="clear" w:color="auto" w:fill="auto"/>
            <w:vAlign w:val="center"/>
          </w:tcPr>
          <w:p>
            <w:pPr>
              <w:snapToGrid w:val="0"/>
              <w:jc w:val="center"/>
              <w:rPr>
                <w:rFonts w:ascii="宋体" w:hAnsi="宋体"/>
                <w:b/>
                <w:szCs w:val="21"/>
              </w:rPr>
            </w:pPr>
          </w:p>
        </w:tc>
        <w:tc>
          <w:tcPr>
            <w:tcW w:w="584" w:type="dxa"/>
            <w:tcBorders>
              <w:tl2br w:val="nil"/>
              <w:tr2bl w:val="nil"/>
            </w:tcBorders>
            <w:shd w:val="clear" w:color="auto" w:fill="auto"/>
            <w:vAlign w:val="center"/>
          </w:tcPr>
          <w:p>
            <w:pPr>
              <w:snapToGrid w:val="0"/>
              <w:jc w:val="center"/>
              <w:rPr>
                <w:rFonts w:ascii="宋体" w:hAnsi="宋体"/>
                <w:b/>
                <w:szCs w:val="21"/>
              </w:rPr>
            </w:pPr>
          </w:p>
        </w:tc>
        <w:tc>
          <w:tcPr>
            <w:tcW w:w="584" w:type="dxa"/>
            <w:tcBorders>
              <w:tl2br w:val="nil"/>
              <w:tr2bl w:val="nil"/>
            </w:tcBorders>
            <w:shd w:val="clear" w:color="auto" w:fill="auto"/>
            <w:vAlign w:val="center"/>
          </w:tcPr>
          <w:p>
            <w:pPr>
              <w:snapToGrid w:val="0"/>
              <w:jc w:val="center"/>
              <w:rPr>
                <w:rFonts w:ascii="宋体" w:hAnsi="宋体"/>
                <w:b/>
                <w:szCs w:val="21"/>
              </w:rPr>
            </w:pPr>
          </w:p>
        </w:tc>
        <w:tc>
          <w:tcPr>
            <w:tcW w:w="584" w:type="dxa"/>
            <w:tcBorders>
              <w:tl2br w:val="nil"/>
              <w:tr2bl w:val="nil"/>
            </w:tcBorders>
            <w:shd w:val="clear" w:color="auto" w:fill="auto"/>
            <w:vAlign w:val="center"/>
          </w:tcPr>
          <w:p>
            <w:pPr>
              <w:snapToGrid w:val="0"/>
              <w:jc w:val="center"/>
              <w:rPr>
                <w:rFonts w:ascii="宋体" w:hAnsi="宋体"/>
                <w:b/>
                <w:szCs w:val="21"/>
              </w:rPr>
            </w:pPr>
          </w:p>
        </w:tc>
        <w:tc>
          <w:tcPr>
            <w:tcW w:w="584" w:type="dxa"/>
            <w:tcBorders>
              <w:tl2br w:val="nil"/>
              <w:tr2bl w:val="nil"/>
            </w:tcBorders>
            <w:shd w:val="clear" w:color="auto" w:fill="auto"/>
            <w:vAlign w:val="center"/>
          </w:tcPr>
          <w:p>
            <w:pPr>
              <w:snapToGrid w:val="0"/>
              <w:jc w:val="center"/>
              <w:rPr>
                <w:rFonts w:ascii="宋体" w:hAnsi="宋体"/>
                <w:b/>
                <w:szCs w:val="21"/>
              </w:rPr>
            </w:pPr>
          </w:p>
        </w:tc>
        <w:tc>
          <w:tcPr>
            <w:tcW w:w="584" w:type="dxa"/>
            <w:tcBorders>
              <w:tl2br w:val="nil"/>
              <w:tr2bl w:val="nil"/>
            </w:tcBorders>
            <w:shd w:val="clear" w:color="auto" w:fill="auto"/>
            <w:vAlign w:val="center"/>
          </w:tcPr>
          <w:p>
            <w:pPr>
              <w:snapToGrid w:val="0"/>
              <w:jc w:val="center"/>
              <w:rPr>
                <w:rFonts w:ascii="宋体" w:hAnsi="宋体"/>
                <w:b/>
                <w:szCs w:val="21"/>
              </w:rPr>
            </w:pPr>
          </w:p>
        </w:tc>
        <w:tc>
          <w:tcPr>
            <w:tcW w:w="584" w:type="dxa"/>
            <w:tcBorders>
              <w:tl2br w:val="nil"/>
              <w:tr2bl w:val="nil"/>
            </w:tcBorders>
            <w:shd w:val="clear" w:color="auto" w:fill="auto"/>
            <w:vAlign w:val="center"/>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shd w:val="clear" w:color="auto" w:fill="auto"/>
            <w:vAlign w:val="center"/>
          </w:tcPr>
          <w:p>
            <w:pPr>
              <w:jc w:val="center"/>
              <w:rPr>
                <w:rFonts w:ascii="宋体" w:hAnsi="宋体"/>
                <w:bCs/>
                <w:szCs w:val="21"/>
              </w:rPr>
            </w:pPr>
          </w:p>
        </w:tc>
        <w:tc>
          <w:tcPr>
            <w:tcW w:w="689" w:type="dxa"/>
            <w:vMerge w:val="continue"/>
            <w:tcBorders>
              <w:tl2br w:val="nil"/>
              <w:tr2bl w:val="nil"/>
            </w:tcBorders>
            <w:shd w:val="clear" w:color="auto" w:fill="auto"/>
            <w:vAlign w:val="center"/>
          </w:tcPr>
          <w:p>
            <w:pPr>
              <w:jc w:val="center"/>
              <w:rPr>
                <w:rFonts w:ascii="宋体" w:hAnsi="宋体"/>
                <w:bCs/>
                <w:szCs w:val="21"/>
              </w:rPr>
            </w:pPr>
          </w:p>
        </w:tc>
        <w:tc>
          <w:tcPr>
            <w:tcW w:w="425" w:type="dxa"/>
            <w:gridSpan w:val="2"/>
            <w:tcBorders>
              <w:tl2br w:val="nil"/>
              <w:tr2bl w:val="nil"/>
            </w:tcBorders>
            <w:shd w:val="clear" w:color="auto" w:fill="auto"/>
            <w:vAlign w:val="center"/>
          </w:tcPr>
          <w:p>
            <w:pPr>
              <w:jc w:val="center"/>
              <w:rPr>
                <w:rFonts w:hint="default" w:ascii="宋体" w:hAnsi="宋体" w:eastAsia="宋体"/>
                <w:bCs/>
                <w:sz w:val="20"/>
                <w:szCs w:val="20"/>
                <w:lang w:val="en-US" w:eastAsia="zh-CN"/>
              </w:rPr>
            </w:pPr>
            <w:r>
              <w:rPr>
                <w:rFonts w:hint="eastAsia" w:ascii="宋体" w:hAnsi="宋体"/>
                <w:bCs/>
                <w:sz w:val="20"/>
                <w:szCs w:val="20"/>
                <w:lang w:val="en-US" w:eastAsia="zh-CN"/>
              </w:rPr>
              <w:t>30</w:t>
            </w:r>
          </w:p>
        </w:tc>
        <w:tc>
          <w:tcPr>
            <w:tcW w:w="520" w:type="dxa"/>
            <w:gridSpan w:val="3"/>
            <w:vMerge w:val="continue"/>
            <w:tcBorders>
              <w:tl2br w:val="nil"/>
              <w:tr2bl w:val="nil"/>
            </w:tcBorders>
            <w:shd w:val="clear" w:color="auto" w:fill="auto"/>
            <w:vAlign w:val="center"/>
          </w:tcPr>
          <w:p>
            <w:pPr>
              <w:adjustRightInd w:val="0"/>
              <w:snapToGrid w:val="0"/>
              <w:jc w:val="center"/>
              <w:rPr>
                <w:rFonts w:ascii="宋体" w:hAnsi="宋体"/>
                <w:szCs w:val="21"/>
              </w:rPr>
            </w:pPr>
          </w:p>
        </w:tc>
        <w:tc>
          <w:tcPr>
            <w:tcW w:w="2736" w:type="dxa"/>
            <w:gridSpan w:val="2"/>
            <w:tcBorders>
              <w:tl2br w:val="nil"/>
              <w:tr2bl w:val="nil"/>
            </w:tcBorders>
            <w:shd w:val="clear" w:color="auto" w:fill="auto"/>
            <w:vAlign w:val="center"/>
          </w:tcPr>
          <w:p>
            <w:pPr>
              <w:adjustRightInd w:val="0"/>
              <w:snapToGrid w:val="0"/>
              <w:jc w:val="center"/>
              <w:rPr>
                <w:rFonts w:ascii="宋体" w:hAnsi="宋体"/>
                <w:szCs w:val="21"/>
              </w:rPr>
            </w:pPr>
            <w:r>
              <w:rPr>
                <w:rFonts w:hint="eastAsia" w:ascii="宋体" w:hAnsi="宋体"/>
                <w:szCs w:val="21"/>
              </w:rPr>
              <w:t>顶岗实习（含劳动教育）</w:t>
            </w:r>
          </w:p>
        </w:tc>
        <w:tc>
          <w:tcPr>
            <w:tcW w:w="991" w:type="dxa"/>
            <w:tcBorders>
              <w:tl2br w:val="nil"/>
              <w:tr2bl w:val="nil"/>
            </w:tcBorders>
            <w:shd w:val="clear" w:color="auto" w:fill="auto"/>
            <w:vAlign w:val="center"/>
          </w:tcPr>
          <w:p>
            <w:pPr>
              <w:snapToGrid w:val="0"/>
              <w:jc w:val="center"/>
              <w:rPr>
                <w:rFonts w:ascii="宋体" w:hAnsi="宋体"/>
                <w:szCs w:val="21"/>
              </w:rPr>
            </w:pPr>
            <w:r>
              <w:rPr>
                <w:rFonts w:ascii="宋体" w:hAnsi="宋体"/>
                <w:szCs w:val="21"/>
              </w:rPr>
              <w:t>1100038</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C</w:t>
            </w:r>
          </w:p>
        </w:tc>
        <w:tc>
          <w:tcPr>
            <w:tcW w:w="584" w:type="dxa"/>
            <w:tcBorders>
              <w:tl2br w:val="nil"/>
              <w:tr2bl w:val="nil"/>
            </w:tcBorders>
            <w:shd w:val="clear" w:color="auto" w:fill="auto"/>
            <w:vAlign w:val="center"/>
          </w:tcPr>
          <w:p>
            <w:pPr>
              <w:snapToGrid w:val="0"/>
              <w:jc w:val="center"/>
              <w:rPr>
                <w:rFonts w:ascii="宋体" w:hAnsi="宋体"/>
                <w:b/>
                <w:szCs w:val="21"/>
              </w:rPr>
            </w:pPr>
            <w:r>
              <w:rPr>
                <w:rFonts w:ascii="宋体" w:hAnsi="宋体"/>
                <w:szCs w:val="21"/>
              </w:rPr>
              <w:t>3</w:t>
            </w:r>
            <w:r>
              <w:rPr>
                <w:rFonts w:hint="eastAsia" w:ascii="宋体" w:hAnsi="宋体"/>
                <w:szCs w:val="21"/>
              </w:rPr>
              <w:t>8</w:t>
            </w:r>
            <w:r>
              <w:rPr>
                <w:rFonts w:ascii="宋体" w:hAnsi="宋体"/>
                <w:szCs w:val="21"/>
              </w:rPr>
              <w:t>0</w:t>
            </w:r>
          </w:p>
        </w:tc>
        <w:tc>
          <w:tcPr>
            <w:tcW w:w="584" w:type="dxa"/>
            <w:tcBorders>
              <w:tl2br w:val="nil"/>
              <w:tr2bl w:val="nil"/>
            </w:tcBorders>
            <w:shd w:val="clear" w:color="auto" w:fill="auto"/>
            <w:vAlign w:val="center"/>
          </w:tcPr>
          <w:p>
            <w:pPr>
              <w:snapToGrid w:val="0"/>
              <w:jc w:val="center"/>
              <w:rPr>
                <w:rFonts w:ascii="宋体" w:hAnsi="宋体"/>
                <w:b/>
                <w:szCs w:val="21"/>
              </w:rPr>
            </w:pPr>
            <w:r>
              <w:rPr>
                <w:rFonts w:ascii="宋体" w:hAnsi="宋体"/>
                <w:szCs w:val="21"/>
              </w:rPr>
              <w:t>1</w:t>
            </w:r>
            <w:r>
              <w:rPr>
                <w:rFonts w:hint="eastAsia" w:ascii="宋体" w:hAnsi="宋体"/>
                <w:szCs w:val="21"/>
              </w:rPr>
              <w:t>0</w:t>
            </w:r>
          </w:p>
        </w:tc>
        <w:tc>
          <w:tcPr>
            <w:tcW w:w="584" w:type="dxa"/>
            <w:tcBorders>
              <w:tl2br w:val="nil"/>
              <w:tr2bl w:val="nil"/>
            </w:tcBorders>
            <w:shd w:val="clear" w:color="auto" w:fill="auto"/>
            <w:vAlign w:val="center"/>
          </w:tcPr>
          <w:p>
            <w:pPr>
              <w:snapToGrid w:val="0"/>
              <w:jc w:val="center"/>
              <w:rPr>
                <w:rFonts w:ascii="宋体" w:hAnsi="宋体"/>
                <w:b/>
                <w:szCs w:val="21"/>
              </w:rPr>
            </w:pPr>
            <w:r>
              <w:rPr>
                <w:rFonts w:hint="eastAsia" w:ascii="宋体" w:hAnsi="宋体"/>
                <w:szCs w:val="21"/>
              </w:rPr>
              <w:t>0</w:t>
            </w:r>
          </w:p>
        </w:tc>
        <w:tc>
          <w:tcPr>
            <w:tcW w:w="584" w:type="dxa"/>
            <w:tcBorders>
              <w:tl2br w:val="nil"/>
              <w:tr2bl w:val="nil"/>
            </w:tcBorders>
            <w:shd w:val="clear" w:color="auto" w:fill="auto"/>
            <w:vAlign w:val="center"/>
          </w:tcPr>
          <w:p>
            <w:pPr>
              <w:snapToGrid w:val="0"/>
              <w:jc w:val="center"/>
              <w:rPr>
                <w:rFonts w:ascii="宋体" w:hAnsi="宋体"/>
                <w:b/>
                <w:szCs w:val="21"/>
              </w:rPr>
            </w:pPr>
            <w:r>
              <w:rPr>
                <w:rFonts w:ascii="宋体" w:hAnsi="宋体"/>
                <w:szCs w:val="21"/>
              </w:rPr>
              <w:t>3</w:t>
            </w:r>
            <w:r>
              <w:rPr>
                <w:rFonts w:hint="eastAsia" w:ascii="宋体" w:hAnsi="宋体"/>
                <w:szCs w:val="21"/>
              </w:rPr>
              <w:t>8</w:t>
            </w:r>
            <w:r>
              <w:rPr>
                <w:rFonts w:ascii="宋体" w:hAnsi="宋体"/>
                <w:szCs w:val="21"/>
              </w:rPr>
              <w:t>0</w:t>
            </w:r>
          </w:p>
        </w:tc>
        <w:tc>
          <w:tcPr>
            <w:tcW w:w="584" w:type="dxa"/>
            <w:tcBorders>
              <w:tl2br w:val="nil"/>
              <w:tr2bl w:val="nil"/>
            </w:tcBorders>
            <w:shd w:val="clear" w:color="auto" w:fill="auto"/>
            <w:vAlign w:val="center"/>
          </w:tcPr>
          <w:p>
            <w:pPr>
              <w:snapToGrid w:val="0"/>
              <w:jc w:val="center"/>
              <w:rPr>
                <w:rFonts w:ascii="宋体" w:hAnsi="宋体"/>
                <w:b/>
                <w:szCs w:val="21"/>
              </w:rPr>
            </w:pPr>
          </w:p>
        </w:tc>
        <w:tc>
          <w:tcPr>
            <w:tcW w:w="584" w:type="dxa"/>
            <w:tcBorders>
              <w:tl2br w:val="nil"/>
              <w:tr2bl w:val="nil"/>
            </w:tcBorders>
            <w:shd w:val="clear" w:color="auto" w:fill="auto"/>
            <w:vAlign w:val="center"/>
          </w:tcPr>
          <w:p>
            <w:pPr>
              <w:snapToGrid w:val="0"/>
              <w:jc w:val="center"/>
              <w:rPr>
                <w:rFonts w:ascii="宋体" w:hAnsi="宋体"/>
                <w:b/>
                <w:szCs w:val="21"/>
              </w:rPr>
            </w:pPr>
          </w:p>
        </w:tc>
        <w:tc>
          <w:tcPr>
            <w:tcW w:w="584" w:type="dxa"/>
            <w:tcBorders>
              <w:tl2br w:val="nil"/>
              <w:tr2bl w:val="nil"/>
            </w:tcBorders>
            <w:shd w:val="clear" w:color="auto" w:fill="auto"/>
            <w:vAlign w:val="center"/>
          </w:tcPr>
          <w:p>
            <w:pPr>
              <w:snapToGrid w:val="0"/>
              <w:jc w:val="center"/>
              <w:rPr>
                <w:rFonts w:ascii="宋体" w:hAnsi="宋体"/>
                <w:b/>
                <w:bCs/>
                <w:szCs w:val="21"/>
              </w:rPr>
            </w:pPr>
          </w:p>
        </w:tc>
        <w:tc>
          <w:tcPr>
            <w:tcW w:w="584" w:type="dxa"/>
            <w:tcBorders>
              <w:tl2br w:val="nil"/>
              <w:tr2bl w:val="nil"/>
            </w:tcBorders>
            <w:shd w:val="clear" w:color="auto" w:fill="auto"/>
            <w:vAlign w:val="center"/>
          </w:tcPr>
          <w:p>
            <w:pPr>
              <w:snapToGrid w:val="0"/>
              <w:jc w:val="center"/>
              <w:rPr>
                <w:rFonts w:ascii="宋体" w:hAnsi="宋体"/>
                <w:b/>
                <w:bCs/>
                <w:szCs w:val="21"/>
              </w:rPr>
            </w:pPr>
          </w:p>
        </w:tc>
        <w:tc>
          <w:tcPr>
            <w:tcW w:w="584" w:type="dxa"/>
            <w:tcBorders>
              <w:tl2br w:val="nil"/>
              <w:tr2bl w:val="nil"/>
            </w:tcBorders>
            <w:shd w:val="clear" w:color="auto" w:fill="auto"/>
            <w:vAlign w:val="center"/>
          </w:tcPr>
          <w:p>
            <w:pPr>
              <w:snapToGrid w:val="0"/>
              <w:jc w:val="center"/>
              <w:rPr>
                <w:rFonts w:ascii="宋体" w:hAnsi="宋体"/>
                <w:b/>
                <w:bCs/>
                <w:szCs w:val="21"/>
                <w:u w:val="single"/>
              </w:rPr>
            </w:pPr>
          </w:p>
        </w:tc>
        <w:tc>
          <w:tcPr>
            <w:tcW w:w="584" w:type="dxa"/>
            <w:tcBorders>
              <w:tl2br w:val="nil"/>
              <w:tr2bl w:val="nil"/>
            </w:tcBorders>
            <w:shd w:val="clear" w:color="auto" w:fill="auto"/>
            <w:vAlign w:val="center"/>
          </w:tcPr>
          <w:p>
            <w:pPr>
              <w:snapToGrid w:val="0"/>
              <w:jc w:val="center"/>
              <w:rPr>
                <w:rFonts w:ascii="宋体" w:hAnsi="宋体"/>
                <w:szCs w:val="21"/>
                <w:u w:val="single"/>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color w:val="FF0000"/>
                <w:szCs w:val="21"/>
              </w:rPr>
            </w:pPr>
            <w:r>
              <w:rPr>
                <w:rFonts w:hint="eastAsia" w:ascii="宋体" w:hAnsi="宋体"/>
                <w:szCs w:val="21"/>
              </w:rPr>
              <w:t>19Z</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50" w:type="dxa"/>
            <w:vMerge w:val="continue"/>
            <w:tcBorders>
              <w:tl2br w:val="nil"/>
              <w:tr2bl w:val="nil"/>
            </w:tcBorders>
            <w:shd w:val="clear" w:color="auto" w:fill="auto"/>
            <w:vAlign w:val="center"/>
          </w:tcPr>
          <w:p>
            <w:pPr>
              <w:jc w:val="center"/>
              <w:rPr>
                <w:rFonts w:ascii="宋体" w:hAnsi="宋体"/>
                <w:bCs/>
                <w:szCs w:val="21"/>
              </w:rPr>
            </w:pPr>
          </w:p>
        </w:tc>
        <w:tc>
          <w:tcPr>
            <w:tcW w:w="689" w:type="dxa"/>
            <w:vMerge w:val="continue"/>
            <w:tcBorders>
              <w:tl2br w:val="nil"/>
              <w:tr2bl w:val="nil"/>
            </w:tcBorders>
            <w:shd w:val="clear" w:color="auto" w:fill="auto"/>
            <w:vAlign w:val="center"/>
          </w:tcPr>
          <w:p>
            <w:pPr>
              <w:jc w:val="center"/>
              <w:rPr>
                <w:rFonts w:ascii="宋体" w:hAnsi="宋体"/>
                <w:bCs/>
                <w:szCs w:val="21"/>
              </w:rPr>
            </w:pPr>
          </w:p>
        </w:tc>
        <w:tc>
          <w:tcPr>
            <w:tcW w:w="425" w:type="dxa"/>
            <w:gridSpan w:val="2"/>
            <w:tcBorders>
              <w:tl2br w:val="nil"/>
              <w:tr2bl w:val="nil"/>
            </w:tcBorders>
            <w:shd w:val="clear" w:color="auto" w:fill="auto"/>
            <w:vAlign w:val="center"/>
          </w:tcPr>
          <w:p>
            <w:pPr>
              <w:jc w:val="center"/>
              <w:rPr>
                <w:rFonts w:hint="eastAsia" w:ascii="宋体" w:hAnsi="宋体" w:eastAsia="宋体"/>
                <w:bCs/>
                <w:sz w:val="20"/>
                <w:szCs w:val="20"/>
                <w:lang w:eastAsia="zh-CN"/>
              </w:rPr>
            </w:pPr>
            <w:r>
              <w:rPr>
                <w:rFonts w:hint="eastAsia" w:ascii="宋体" w:hAnsi="宋体"/>
                <w:bCs/>
                <w:sz w:val="20"/>
                <w:szCs w:val="20"/>
              </w:rPr>
              <w:t>3</w:t>
            </w:r>
            <w:r>
              <w:rPr>
                <w:rFonts w:hint="eastAsia" w:ascii="宋体" w:hAnsi="宋体"/>
                <w:bCs/>
                <w:sz w:val="20"/>
                <w:szCs w:val="20"/>
                <w:lang w:val="en-US" w:eastAsia="zh-CN"/>
              </w:rPr>
              <w:t>1</w:t>
            </w:r>
          </w:p>
        </w:tc>
        <w:tc>
          <w:tcPr>
            <w:tcW w:w="520" w:type="dxa"/>
            <w:gridSpan w:val="3"/>
            <w:vMerge w:val="continue"/>
            <w:tcBorders>
              <w:tl2br w:val="nil"/>
              <w:tr2bl w:val="nil"/>
            </w:tcBorders>
            <w:shd w:val="clear" w:color="auto" w:fill="auto"/>
            <w:vAlign w:val="center"/>
          </w:tcPr>
          <w:p>
            <w:pPr>
              <w:adjustRightInd w:val="0"/>
              <w:snapToGrid w:val="0"/>
              <w:jc w:val="center"/>
              <w:rPr>
                <w:rFonts w:ascii="宋体" w:hAnsi="宋体"/>
                <w:szCs w:val="21"/>
              </w:rPr>
            </w:pPr>
          </w:p>
        </w:tc>
        <w:tc>
          <w:tcPr>
            <w:tcW w:w="2736" w:type="dxa"/>
            <w:gridSpan w:val="2"/>
            <w:tcBorders>
              <w:tl2br w:val="nil"/>
              <w:tr2bl w:val="nil"/>
            </w:tcBorders>
            <w:shd w:val="clear" w:color="auto" w:fill="auto"/>
            <w:vAlign w:val="center"/>
          </w:tcPr>
          <w:p>
            <w:pPr>
              <w:adjustRightInd w:val="0"/>
              <w:snapToGrid w:val="0"/>
              <w:jc w:val="center"/>
              <w:rPr>
                <w:rFonts w:ascii="宋体" w:hAnsi="宋体"/>
                <w:szCs w:val="21"/>
              </w:rPr>
            </w:pPr>
            <w:r>
              <w:rPr>
                <w:rFonts w:hint="eastAsia" w:ascii="宋体" w:hAnsi="宋体"/>
                <w:szCs w:val="21"/>
              </w:rPr>
              <w:t>劳动教育</w:t>
            </w:r>
          </w:p>
        </w:tc>
        <w:tc>
          <w:tcPr>
            <w:tcW w:w="991" w:type="dxa"/>
            <w:tcBorders>
              <w:tl2br w:val="nil"/>
              <w:tr2bl w:val="nil"/>
            </w:tcBorders>
            <w:shd w:val="clear" w:color="auto" w:fill="auto"/>
            <w:vAlign w:val="center"/>
          </w:tcPr>
          <w:p>
            <w:pPr>
              <w:snapToGrid w:val="0"/>
              <w:jc w:val="center"/>
              <w:rPr>
                <w:rFonts w:ascii="宋体" w:hAnsi="宋体"/>
                <w:szCs w:val="21"/>
              </w:rPr>
            </w:pPr>
            <w:r>
              <w:rPr>
                <w:rFonts w:ascii="宋体" w:hAnsi="宋体"/>
                <w:szCs w:val="21"/>
              </w:rPr>
              <w:t>9009222</w:t>
            </w: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C</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r>
              <w:rPr>
                <w:rFonts w:hint="eastAsia" w:ascii="宋体" w:hAnsi="宋体"/>
                <w:szCs w:val="21"/>
              </w:rPr>
              <w:t>1</w:t>
            </w: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shd w:val="clear" w:color="auto" w:fill="auto"/>
            <w:vAlign w:val="center"/>
          </w:tcPr>
          <w:p>
            <w:pPr>
              <w:snapToGrid w:val="0"/>
              <w:ind w:left="-80" w:leftChars="-38" w:right="-105" w:rightChars="-50"/>
              <w:jc w:val="center"/>
              <w:rPr>
                <w:rFonts w:ascii="宋体" w:hAnsi="宋体"/>
                <w:szCs w:val="21"/>
                <w:u w:val="single"/>
              </w:rPr>
            </w:pPr>
          </w:p>
        </w:tc>
        <w:tc>
          <w:tcPr>
            <w:tcW w:w="584" w:type="dxa"/>
            <w:tcBorders>
              <w:tl2br w:val="nil"/>
              <w:tr2bl w:val="nil"/>
            </w:tcBorders>
            <w:shd w:val="clear" w:color="auto" w:fill="auto"/>
            <w:vAlign w:val="center"/>
          </w:tcPr>
          <w:p>
            <w:pPr>
              <w:snapToGrid w:val="0"/>
              <w:jc w:val="center"/>
              <w:rPr>
                <w:rFonts w:ascii="宋体" w:hAnsi="宋体"/>
                <w:szCs w:val="21"/>
              </w:rPr>
            </w:pPr>
          </w:p>
        </w:tc>
        <w:tc>
          <w:tcPr>
            <w:tcW w:w="584" w:type="dxa"/>
            <w:tcBorders>
              <w:tl2br w:val="nil"/>
              <w:tr2bl w:val="nil"/>
            </w:tcBorders>
            <w:shd w:val="clear" w:color="auto" w:fill="auto"/>
            <w:vAlign w:val="center"/>
          </w:tcPr>
          <w:p>
            <w:pPr>
              <w:adjustRightInd w:val="0"/>
              <w:snapToGrid w:val="0"/>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20" w:type="dxa"/>
            <w:gridSpan w:val="9"/>
            <w:tcBorders>
              <w:tl2br w:val="nil"/>
              <w:tr2bl w:val="nil"/>
            </w:tcBorders>
            <w:shd w:val="clear" w:color="auto" w:fill="A993C3"/>
            <w:vAlign w:val="center"/>
          </w:tcPr>
          <w:p>
            <w:pPr>
              <w:jc w:val="center"/>
              <w:rPr>
                <w:rFonts w:ascii="宋体" w:hAnsi="宋体"/>
                <w:szCs w:val="21"/>
              </w:rPr>
            </w:pPr>
            <w:r>
              <w:rPr>
                <w:rFonts w:hint="eastAsia" w:ascii="宋体" w:hAnsi="宋体"/>
                <w:b/>
                <w:bCs/>
                <w:szCs w:val="21"/>
              </w:rPr>
              <w:t>小计</w:t>
            </w:r>
          </w:p>
        </w:tc>
        <w:tc>
          <w:tcPr>
            <w:tcW w:w="991" w:type="dxa"/>
            <w:tcBorders>
              <w:tl2br w:val="nil"/>
              <w:tr2bl w:val="nil"/>
            </w:tcBorders>
            <w:shd w:val="clear" w:color="auto" w:fill="A993C3"/>
            <w:vAlign w:val="center"/>
          </w:tcPr>
          <w:p>
            <w:pPr>
              <w:snapToGrid w:val="0"/>
              <w:jc w:val="center"/>
              <w:rPr>
                <w:rFonts w:ascii="宋体" w:hAnsi="宋体"/>
                <w:szCs w:val="21"/>
              </w:rPr>
            </w:pPr>
          </w:p>
        </w:tc>
        <w:tc>
          <w:tcPr>
            <w:tcW w:w="584" w:type="dxa"/>
            <w:tcBorders>
              <w:tl2br w:val="nil"/>
              <w:tr2bl w:val="nil"/>
            </w:tcBorders>
            <w:shd w:val="clear" w:color="auto" w:fill="A993C3"/>
            <w:vAlign w:val="center"/>
          </w:tcPr>
          <w:p>
            <w:pPr>
              <w:snapToGrid w:val="0"/>
              <w:jc w:val="center"/>
              <w:rPr>
                <w:rFonts w:ascii="宋体" w:hAnsi="宋体"/>
                <w:szCs w:val="21"/>
              </w:rPr>
            </w:pPr>
          </w:p>
        </w:tc>
        <w:tc>
          <w:tcPr>
            <w:tcW w:w="584" w:type="dxa"/>
            <w:tcBorders>
              <w:tl2br w:val="nil"/>
              <w:tr2bl w:val="nil"/>
            </w:tcBorders>
            <w:shd w:val="clear" w:color="auto" w:fill="A993C3"/>
            <w:vAlign w:val="center"/>
          </w:tcPr>
          <w:p>
            <w:pPr>
              <w:jc w:val="right"/>
              <w:rPr>
                <w:color w:val="000000"/>
                <w:szCs w:val="21"/>
              </w:rPr>
            </w:pPr>
            <w:r>
              <w:rPr>
                <w:rFonts w:hint="eastAsia"/>
                <w:color w:val="000000"/>
                <w:szCs w:val="21"/>
              </w:rPr>
              <w:t>396</w:t>
            </w:r>
          </w:p>
        </w:tc>
        <w:tc>
          <w:tcPr>
            <w:tcW w:w="584" w:type="dxa"/>
            <w:tcBorders>
              <w:tl2br w:val="nil"/>
              <w:tr2bl w:val="nil"/>
            </w:tcBorders>
            <w:shd w:val="clear" w:color="auto" w:fill="A993C3"/>
            <w:vAlign w:val="center"/>
          </w:tcPr>
          <w:p>
            <w:pPr>
              <w:jc w:val="right"/>
              <w:rPr>
                <w:color w:val="000000"/>
                <w:szCs w:val="21"/>
              </w:rPr>
            </w:pPr>
            <w:r>
              <w:rPr>
                <w:rFonts w:hint="eastAsia"/>
                <w:color w:val="000000"/>
                <w:szCs w:val="21"/>
              </w:rPr>
              <w:t>11</w:t>
            </w:r>
          </w:p>
        </w:tc>
        <w:tc>
          <w:tcPr>
            <w:tcW w:w="584" w:type="dxa"/>
            <w:tcBorders>
              <w:tl2br w:val="nil"/>
              <w:tr2bl w:val="nil"/>
            </w:tcBorders>
            <w:shd w:val="clear" w:color="auto" w:fill="A993C3"/>
            <w:vAlign w:val="center"/>
          </w:tcPr>
          <w:p>
            <w:pPr>
              <w:jc w:val="right"/>
              <w:rPr>
                <w:color w:val="000000"/>
                <w:szCs w:val="21"/>
              </w:rPr>
            </w:pPr>
            <w:r>
              <w:rPr>
                <w:rFonts w:hint="eastAsia"/>
                <w:color w:val="000000"/>
                <w:szCs w:val="21"/>
              </w:rPr>
              <w:t>0</w:t>
            </w:r>
          </w:p>
        </w:tc>
        <w:tc>
          <w:tcPr>
            <w:tcW w:w="584" w:type="dxa"/>
            <w:tcBorders>
              <w:tl2br w:val="nil"/>
              <w:tr2bl w:val="nil"/>
            </w:tcBorders>
            <w:shd w:val="clear" w:color="auto" w:fill="A993C3"/>
            <w:vAlign w:val="center"/>
          </w:tcPr>
          <w:p>
            <w:pPr>
              <w:jc w:val="right"/>
              <w:rPr>
                <w:color w:val="000000"/>
                <w:szCs w:val="21"/>
              </w:rPr>
            </w:pPr>
            <w:r>
              <w:rPr>
                <w:rFonts w:hint="eastAsia"/>
                <w:color w:val="000000"/>
                <w:szCs w:val="21"/>
              </w:rPr>
              <w:t>396</w:t>
            </w:r>
          </w:p>
        </w:tc>
        <w:tc>
          <w:tcPr>
            <w:tcW w:w="584" w:type="dxa"/>
            <w:tcBorders>
              <w:tl2br w:val="nil"/>
              <w:tr2bl w:val="nil"/>
            </w:tcBorders>
            <w:shd w:val="clear" w:color="auto" w:fill="A993C3"/>
            <w:vAlign w:val="center"/>
          </w:tcPr>
          <w:p>
            <w:pPr>
              <w:jc w:val="right"/>
              <w:rPr>
                <w:color w:val="000000"/>
                <w:szCs w:val="21"/>
              </w:rPr>
            </w:pPr>
          </w:p>
        </w:tc>
        <w:tc>
          <w:tcPr>
            <w:tcW w:w="584" w:type="dxa"/>
            <w:tcBorders>
              <w:tl2br w:val="nil"/>
              <w:tr2bl w:val="nil"/>
            </w:tcBorders>
            <w:shd w:val="clear" w:color="auto" w:fill="A993C3"/>
            <w:vAlign w:val="center"/>
          </w:tcPr>
          <w:p>
            <w:pPr>
              <w:jc w:val="right"/>
              <w:rPr>
                <w:color w:val="000000"/>
                <w:szCs w:val="21"/>
              </w:rPr>
            </w:pP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0</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2</w:t>
            </w:r>
          </w:p>
        </w:tc>
        <w:tc>
          <w:tcPr>
            <w:tcW w:w="584" w:type="dxa"/>
            <w:tcBorders>
              <w:tl2br w:val="nil"/>
              <w:tr2bl w:val="nil"/>
            </w:tcBorders>
            <w:shd w:val="clear" w:color="auto" w:fill="A993C3"/>
            <w:vAlign w:val="center"/>
          </w:tcPr>
          <w:p>
            <w:pPr>
              <w:snapToGrid w:val="0"/>
              <w:jc w:val="center"/>
              <w:rPr>
                <w:rFonts w:hint="eastAsia" w:ascii="宋体" w:hAnsi="宋体" w:eastAsia="宋体" w:cs="Times New Roman"/>
                <w:b/>
                <w:bCs/>
                <w:kern w:val="2"/>
                <w:sz w:val="21"/>
                <w:szCs w:val="21"/>
                <w:lang w:val="en-US" w:eastAsia="zh-CN" w:bidi="ar-SA"/>
              </w:rPr>
            </w:pPr>
            <w:r>
              <w:rPr>
                <w:rFonts w:hint="eastAsia" w:ascii="宋体" w:hAnsi="宋体"/>
                <w:b/>
                <w:bCs/>
                <w:szCs w:val="21"/>
                <w:lang w:val="en-US" w:eastAsia="zh-CN"/>
              </w:rPr>
              <w:t>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57" w:type="dxa"/>
            <w:gridSpan w:val="3"/>
            <w:tcBorders>
              <w:tl2br w:val="nil"/>
              <w:tr2bl w:val="nil"/>
            </w:tcBorders>
            <w:shd w:val="clear" w:color="auto" w:fill="7030A0"/>
            <w:vAlign w:val="center"/>
          </w:tcPr>
          <w:p>
            <w:pPr>
              <w:jc w:val="center"/>
              <w:rPr>
                <w:rFonts w:ascii="宋体" w:hAnsi="宋体"/>
                <w:bCs/>
                <w:szCs w:val="21"/>
              </w:rPr>
            </w:pPr>
          </w:p>
        </w:tc>
        <w:tc>
          <w:tcPr>
            <w:tcW w:w="423" w:type="dxa"/>
            <w:gridSpan w:val="2"/>
            <w:tcBorders>
              <w:tl2br w:val="nil"/>
              <w:tr2bl w:val="nil"/>
            </w:tcBorders>
            <w:shd w:val="clear" w:color="auto" w:fill="7030A0"/>
            <w:vAlign w:val="center"/>
          </w:tcPr>
          <w:p>
            <w:pPr>
              <w:snapToGrid w:val="0"/>
              <w:jc w:val="center"/>
              <w:rPr>
                <w:rFonts w:hint="eastAsia" w:ascii="宋体" w:hAnsi="宋体"/>
                <w:b/>
                <w:bCs/>
                <w:sz w:val="20"/>
                <w:szCs w:val="20"/>
                <w:lang w:val="en-US" w:eastAsia="zh-CN"/>
              </w:rPr>
            </w:pPr>
            <w:r>
              <w:rPr>
                <w:rFonts w:hint="eastAsia" w:ascii="宋体" w:hAnsi="宋体"/>
                <w:b/>
                <w:bCs/>
                <w:sz w:val="20"/>
                <w:szCs w:val="20"/>
                <w:lang w:val="en-US" w:eastAsia="zh-CN"/>
              </w:rPr>
              <w:t>31</w:t>
            </w:r>
          </w:p>
        </w:tc>
        <w:tc>
          <w:tcPr>
            <w:tcW w:w="3240" w:type="dxa"/>
            <w:gridSpan w:val="4"/>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合计</w:t>
            </w:r>
          </w:p>
        </w:tc>
        <w:tc>
          <w:tcPr>
            <w:tcW w:w="991"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 w:val="18"/>
                <w:szCs w:val="18"/>
                <w:lang w:val="en-US" w:eastAsia="zh-CN"/>
              </w:rPr>
              <w:t>3016</w:t>
            </w: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162</w:t>
            </w:r>
          </w:p>
        </w:tc>
        <w:tc>
          <w:tcPr>
            <w:tcW w:w="584" w:type="dxa"/>
            <w:tcBorders>
              <w:tl2br w:val="nil"/>
              <w:tr2bl w:val="nil"/>
            </w:tcBorders>
            <w:shd w:val="clear" w:color="auto" w:fill="7030A0"/>
            <w:vAlign w:val="center"/>
          </w:tcPr>
          <w:p>
            <w:pPr>
              <w:snapToGrid w:val="0"/>
              <w:jc w:val="center"/>
              <w:rPr>
                <w:rFonts w:hint="eastAsia" w:ascii="宋体" w:hAnsi="宋体"/>
                <w:b/>
                <w:bCs/>
                <w:sz w:val="18"/>
                <w:szCs w:val="18"/>
                <w:lang w:val="en-US" w:eastAsia="zh-CN"/>
              </w:rPr>
            </w:pPr>
            <w:r>
              <w:rPr>
                <w:rFonts w:hint="eastAsia" w:ascii="宋体" w:hAnsi="宋体"/>
                <w:b/>
                <w:bCs/>
                <w:sz w:val="18"/>
                <w:szCs w:val="18"/>
                <w:lang w:val="en-US" w:eastAsia="zh-CN"/>
              </w:rPr>
              <w:t>1377</w:t>
            </w:r>
          </w:p>
        </w:tc>
        <w:tc>
          <w:tcPr>
            <w:tcW w:w="584" w:type="dxa"/>
            <w:tcBorders>
              <w:tl2br w:val="nil"/>
              <w:tr2bl w:val="nil"/>
            </w:tcBorders>
            <w:shd w:val="clear" w:color="auto" w:fill="7030A0"/>
            <w:vAlign w:val="center"/>
          </w:tcPr>
          <w:p>
            <w:pPr>
              <w:snapToGrid w:val="0"/>
              <w:jc w:val="center"/>
              <w:rPr>
                <w:rFonts w:hint="eastAsia" w:ascii="宋体" w:hAnsi="宋体"/>
                <w:b/>
                <w:bCs/>
                <w:sz w:val="18"/>
                <w:szCs w:val="18"/>
                <w:lang w:val="en-US" w:eastAsia="zh-CN"/>
              </w:rPr>
            </w:pPr>
            <w:r>
              <w:rPr>
                <w:rFonts w:hint="eastAsia" w:ascii="宋体" w:hAnsi="宋体"/>
                <w:b/>
                <w:bCs/>
                <w:sz w:val="18"/>
                <w:szCs w:val="18"/>
                <w:lang w:val="en-US" w:eastAsia="zh-CN"/>
              </w:rPr>
              <w:t>1639</w:t>
            </w: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11</w:t>
            </w: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19</w:t>
            </w: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28</w:t>
            </w: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26</w:t>
            </w: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28</w:t>
            </w: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28</w:t>
            </w: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28</w:t>
            </w:r>
          </w:p>
        </w:tc>
        <w:tc>
          <w:tcPr>
            <w:tcW w:w="584" w:type="dxa"/>
            <w:tcBorders>
              <w:tl2br w:val="nil"/>
              <w:tr2bl w:val="nil"/>
            </w:tcBorders>
            <w:shd w:val="clear" w:color="auto" w:fill="7030A0"/>
            <w:vAlign w:val="center"/>
          </w:tcPr>
          <w:p>
            <w:pPr>
              <w:snapToGrid w:val="0"/>
              <w:jc w:val="center"/>
              <w:rPr>
                <w:rFonts w:hint="eastAsia" w:ascii="宋体" w:hAnsi="宋体"/>
                <w:b/>
                <w:bCs/>
                <w:szCs w:val="21"/>
                <w:lang w:val="en-US" w:eastAsia="zh-CN"/>
              </w:rPr>
            </w:pPr>
            <w:r>
              <w:rPr>
                <w:rFonts w:hint="eastAsia" w:ascii="宋体" w:hAnsi="宋体"/>
                <w:b/>
                <w:bCs/>
                <w:szCs w:val="21"/>
                <w:lang w:val="en-US" w:eastAsia="zh-CN"/>
              </w:rPr>
              <w:t>0</w:t>
            </w:r>
          </w:p>
        </w:tc>
      </w:tr>
    </w:tbl>
    <w:p>
      <w:pPr>
        <w:adjustRightInd w:val="0"/>
        <w:snapToGrid w:val="0"/>
        <w:spacing w:line="480" w:lineRule="exact"/>
        <w:ind w:firstLine="210" w:firstLineChars="100"/>
        <w:rPr>
          <w:rFonts w:ascii="宋体" w:hAnsi="宋体" w:cs="宋体"/>
          <w:szCs w:val="21"/>
        </w:rPr>
        <w:sectPr>
          <w:headerReference r:id="rId5" w:type="default"/>
          <w:pgSz w:w="16838" w:h="11906" w:orient="landscape"/>
          <w:pgMar w:top="1531" w:right="1701" w:bottom="1531" w:left="1134"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cs="宋体"/>
          <w:szCs w:val="21"/>
        </w:rPr>
        <w:t>注：其中*为三手一讲特色课程，☆为公共必选课，△为专创融合课，Z为周数，◇为专业拓展课，○1+X证书课，_为学期上课次数</w:t>
      </w:r>
    </w:p>
    <w:p>
      <w:pPr>
        <w:pStyle w:val="4"/>
        <w:spacing w:line="240" w:lineRule="auto"/>
        <w:ind w:firstLine="482" w:firstLineChars="200"/>
        <w:jc w:val="left"/>
        <w:rPr>
          <w:b w:val="0"/>
          <w:szCs w:val="24"/>
        </w:rPr>
      </w:pPr>
      <w:bookmarkStart w:id="59" w:name="_Toc20046"/>
      <w:r>
        <w:rPr>
          <w:rFonts w:hint="eastAsia" w:ascii="宋体" w:hAnsi="宋体"/>
          <w:szCs w:val="24"/>
        </w:rPr>
        <w:t>附录二  选修课目录</w:t>
      </w:r>
      <w:bookmarkEnd w:id="59"/>
      <w:r>
        <w:rPr>
          <w:rFonts w:hint="eastAsia" w:ascii="宋体" w:hAnsi="宋体"/>
          <w:szCs w:val="24"/>
        </w:rPr>
        <w:t xml:space="preserve">   </w:t>
      </w:r>
      <w:r>
        <w:rPr>
          <w:rFonts w:hint="eastAsia"/>
          <w:b w:val="0"/>
          <w:szCs w:val="24"/>
        </w:rPr>
        <w:t xml:space="preserve">           </w:t>
      </w:r>
    </w:p>
    <w:p>
      <w:pPr>
        <w:spacing w:line="480" w:lineRule="exact"/>
        <w:jc w:val="center"/>
        <w:rPr>
          <w:b/>
        </w:rPr>
      </w:pPr>
      <w:r>
        <w:rPr>
          <w:rFonts w:hint="eastAsia"/>
          <w:b/>
        </w:rPr>
        <w:t>选修课目录</w:t>
      </w:r>
    </w:p>
    <w:tbl>
      <w:tblPr>
        <w:tblStyle w:val="32"/>
        <w:tblW w:w="4999"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3031"/>
        <w:gridCol w:w="602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5" w:hRule="atLeast"/>
          <w:tblHeader/>
          <w:jc w:val="center"/>
        </w:trPr>
        <w:tc>
          <w:tcPr>
            <w:tcW w:w="1673" w:type="pct"/>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课程代码</w:t>
            </w:r>
          </w:p>
        </w:tc>
        <w:tc>
          <w:tcPr>
            <w:tcW w:w="3326" w:type="pct"/>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课程中文名称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1001012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网络营销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1001030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保险原理与实务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1002020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生活与物流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1005009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连锁企业与品牌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国画临摹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证券投资与分析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电影赏析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中国流行音乐赏析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生活与哲学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诗词中的红颜往事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走进网络文学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网络创业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国际贸易实务与商务谈判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国际商务单证基础知识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宏观经济学原理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大学生饮食营养与健康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英文影视赏析及心理分析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国际贸易发展史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国际海关相关知识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数据库设计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软件测试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计算机硬件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电子商务系统结构与应用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股市博弈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计算机应用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AUTHORWARE多媒体制作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PS制图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Premiere cs视频制作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MAYA动画制作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国际海运相关知识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2000008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会计基本操作技能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2005010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汽车保险与理赔</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3004002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电子商务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Visyal PoxPro</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Word文字排版设计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五笔字型汉子录入技术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Flash动画设计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PowerPoint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BOIS详解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心理咨询师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C语言程序设计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局域网技术应用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ASP.NET网页设计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多媒体处理技术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计算机组装与维修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网页制作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计算机网络安全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方正奥思多媒体课件制作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Authorware课件制作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汽车法律法规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汽车构造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汽车配件营销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机动车保险与理赔</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汽车维修业务接待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现代制造技术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三维建模-UG</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汽车业务接待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5002027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广告鉴赏与技术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影视鉴赏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硬笔书法绘写技巧与鉴赏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简明家居设计原理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校园POP海报设计制作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职场化妆实务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戏曲鉴赏与演唱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民歌鉴赏与演唱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音乐理论基础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5004010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合唱鉴赏与演唱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5004011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PS人像处理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5004012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服饰搭配美学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酒水知识与调酒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旅游目的地概述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旅游服务礼仪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饮食文化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旅游资源与开发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中国古代文化常识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普通话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毛笔书法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秘书基础课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中华经典与传承文化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影视欣赏与社会新闻评析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国际经济地理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法律生活面面观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商务英语视听说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日语入门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日语进阶班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7000101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微积分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日语口语班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俄语入门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英语语法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英语口语突破300句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英语快速阅读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短篇英语故事精选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导游英语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趣味英语表达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美式日常口语表达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唐诗英文鉴赏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美式英语口语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英语常用单词精解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俄语日常口语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英语影视赏析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日语电影赏析与常用口语练习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趣味俄语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9001004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拉丁舞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9001006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散打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9001007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女子防身术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中国象棋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健康膳食解码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关爱生命--急救与自救技能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无处不在传染病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中华杰出人物评介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职业素质的养成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中国功夫与经络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人文视野中的生态学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中国传统文化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设计的力量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急救基本知识与技术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大众理财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基督教与西方文化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近代中日关系史研究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女子礼仪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食品安全与日常饮食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生命科学与人类文明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从类型电影看创新发展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传统文化与大学生活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合唱艺术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大学生恋爱与性健康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创业创新执行力</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突发事件及自救互救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儒学与生活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中国古典小说巅峰-四大名著鉴赏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中华诗词之美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大学生劳动就业法律问题解读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欧美电影文化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诗经爱情诗十二讲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奇异的仿生学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保险与生活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创业企业战略与机会选择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法与社会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遗传学与社会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论古道今话食养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管理的技术（管事）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现代柯南--跟着马斯一起探索检验世界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艺术与审美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影片精读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创造性思维与创新方法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社会调查与研究方法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茶艺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异彩纷呈的民族文化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音乐基础训练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陈设艺术设计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自我认知与情绪管理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口才艺术与社交礼仪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大学生爱情兵法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有效沟通技巧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形象管理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人人爱设计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个人理财规划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创新思维训练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人力资源招聘与选拔</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老子论语今读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孙子兵法与执政艺术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文献管理与信息分析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手机人像摄影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超级英雄的物理学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大数据系列讲座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九型人格之职场心理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逻辑和批判性思维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经典影片解读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使用文体写作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中华民族精神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微商创业指南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生命安全与救援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完美着装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形象设计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媒介批评理论与方法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New情绪管理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粒子世界探秘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汽车行走的艺术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冲上云霄--飞机鉴赏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走进航空航天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现代社交与礼仪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用经济学智慧解读中国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大国崛起：中国对外贸易概论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创业精神与实践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风险与社会保障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心理、行为与文化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经济地理与企业兴衰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多媒体课件设计与制作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设计与人文：当代公共艺术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统计方法与资料分析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现代市场营销素质与能力提升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互联网与营销创新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文化差异与跨文化交际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中国古典诗词中的品格与修养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职业素质养成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企业财税知识漫谈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过去一百年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韩语入门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互联网＋供应链管理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孙子兵法与企业经营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中华传统文化之文学瑰宝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大学生魅力讲话实操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什么是科学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中国古代礼仪文明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文化传统与现代文明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中国的社会与文化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职业压力管理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TRIZ创新方法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情绪管理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走进中国文化之门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时间管理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中国税制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《正义论》导读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人生与人心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走进现代舞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视频剪辑与制作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口腔解剖生理学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日常医学护理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职场沟通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人际传播能力</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服装色彩搭配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食品营养与食品安全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office高效办公</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葡萄酒与西方文化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个人理财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名企风采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看美剧，学口语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网络创业理论与实践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大学生健康教育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经济学导论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中西文化比较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物理配送与管理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当代应用心理学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能源与人类文明发展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新媒体与社会性别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微表情识别·读脸读心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中国现代文学名著选读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从文学到电影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生活中的货币时间价值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走近现代舞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定格身边的美-数码摄影攻略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新媒体运营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成功求职六步走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9009150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平面动画设计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9009152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创业实训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健康评估-学评估方法，做健康守门人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中国茶文化与茶健康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微电影创作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货币银行学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税收学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东北抗联精神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你不知道的毒品真相</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经济法理论与实务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运动安全与健康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世界舞台上的中华文明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掘金海外：跨境电商的奥秘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华夏文化五千年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外国建筑赏析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新媒体与社会性别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西方经济学的奇妙世界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营运资金管理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经济学原理（上）中国故事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经济学原理（下）中国故事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大学启示录：如何读大学？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解码国家安全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艾滋病、性与健康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解密黄帝内经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无处不在——传染病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理财知识及运用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生活中的金融学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趣读财务报表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身边的会计学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职业沟通技能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带你玩转VR虚拟现实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汽车推销技巧——汽车销售速炼手册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物联网概论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中国对外贸易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行为生活方式与健康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冰雪奇缘-东北冰雪旅游资源与文化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中国茶道——茶之初体验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看动漫学英语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逆商+掌控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胚胎学总论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开心玩UG·轻松做设计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VR游戏设计与制作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新闻摄像与后期编辑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影视剪辑艺术赏析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基本乐理（一）（山东联盟）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护理礼仪与人际沟通（山东联盟）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国际物流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中国新零售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国际贸易实务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舌尖上的营养与健康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走进故宫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灾害救护 生命至重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9009212</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关爱生命——急救与自救技能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9009213</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大学生心理健康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9009214</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弟子规与人生修炼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9009215</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摄影基础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9009216</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好好说话——言语交际与人际沟通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9009217</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有礼同行，伴礼一生——大学生礼仪修养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9009218</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财务软件应用——供应链篇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9009219</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形象与礼仪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9009220</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青春健康懂营养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9009221</w:t>
            </w:r>
          </w:p>
        </w:tc>
        <w:tc>
          <w:tcPr>
            <w:tcW w:w="3326" w:type="pct"/>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不负卿春-大学生职业生涯规划</w:t>
            </w:r>
          </w:p>
        </w:tc>
      </w:tr>
    </w:tbl>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sz w:val="24"/>
          <w:szCs w:val="24"/>
        </w:rPr>
      </w:pPr>
      <w:bookmarkStart w:id="60" w:name="_Toc14758"/>
      <w:bookmarkStart w:id="61" w:name="_Toc80995959"/>
      <w:r>
        <w:rPr>
          <w:rFonts w:hint="eastAsia"/>
          <w:sz w:val="24"/>
          <w:szCs w:val="24"/>
        </w:rPr>
        <w:t>附录三 物流管理专业建设委员会</w:t>
      </w:r>
      <w:bookmarkEnd w:id="60"/>
    </w:p>
    <w:bookmarkEnd w:id="61"/>
    <w:p>
      <w:pPr>
        <w:pStyle w:val="40"/>
        <w:spacing w:line="480" w:lineRule="exact"/>
        <w:jc w:val="center"/>
        <w:rPr>
          <w:rFonts w:ascii="宋体" w:hAnsi="宋体" w:eastAsia="宋体"/>
          <w:b/>
          <w:sz w:val="21"/>
          <w:szCs w:val="21"/>
        </w:rPr>
      </w:pPr>
      <w:r>
        <w:rPr>
          <w:rFonts w:hint="eastAsia" w:ascii="宋体" w:hAnsi="宋体" w:eastAsia="宋体"/>
          <w:b/>
          <w:sz w:val="21"/>
          <w:szCs w:val="21"/>
        </w:rPr>
        <w:t>物流管理专业建设委员会</w:t>
      </w:r>
    </w:p>
    <w:tbl>
      <w:tblPr>
        <w:tblStyle w:val="33"/>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582"/>
        <w:gridCol w:w="1294"/>
        <w:gridCol w:w="1164"/>
        <w:gridCol w:w="1742"/>
        <w:gridCol w:w="3216"/>
        <w:gridCol w:w="106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1" w:type="pct"/>
            <w:noWrap w:val="0"/>
            <w:vAlign w:val="center"/>
          </w:tcPr>
          <w:p>
            <w:pPr>
              <w:pStyle w:val="40"/>
              <w:spacing w:line="240" w:lineRule="auto"/>
              <w:rPr>
                <w:rFonts w:ascii="宋体" w:hAnsi="宋体" w:eastAsia="宋体"/>
                <w:sz w:val="21"/>
                <w:szCs w:val="21"/>
              </w:rPr>
            </w:pPr>
            <w:r>
              <w:rPr>
                <w:rFonts w:ascii="宋体" w:hAnsi="宋体" w:eastAsia="宋体"/>
                <w:sz w:val="21"/>
                <w:szCs w:val="21"/>
              </w:rPr>
              <w:t>序号</w:t>
            </w:r>
          </w:p>
        </w:tc>
        <w:tc>
          <w:tcPr>
            <w:tcW w:w="714" w:type="pct"/>
            <w:noWrap w:val="0"/>
            <w:vAlign w:val="center"/>
          </w:tcPr>
          <w:p>
            <w:pPr>
              <w:pStyle w:val="40"/>
              <w:spacing w:line="240" w:lineRule="auto"/>
              <w:rPr>
                <w:rFonts w:ascii="宋体" w:hAnsi="宋体" w:eastAsia="宋体"/>
                <w:sz w:val="21"/>
                <w:szCs w:val="21"/>
              </w:rPr>
            </w:pPr>
            <w:r>
              <w:rPr>
                <w:rFonts w:ascii="宋体" w:hAnsi="宋体" w:eastAsia="宋体"/>
                <w:sz w:val="21"/>
                <w:szCs w:val="21"/>
              </w:rPr>
              <w:t>姓名</w:t>
            </w:r>
          </w:p>
        </w:tc>
        <w:tc>
          <w:tcPr>
            <w:tcW w:w="642" w:type="pct"/>
            <w:noWrap w:val="0"/>
            <w:vAlign w:val="center"/>
          </w:tcPr>
          <w:p>
            <w:pPr>
              <w:pStyle w:val="40"/>
              <w:spacing w:line="240" w:lineRule="auto"/>
              <w:rPr>
                <w:rFonts w:ascii="宋体" w:hAnsi="宋体" w:eastAsia="宋体"/>
                <w:sz w:val="21"/>
                <w:szCs w:val="21"/>
              </w:rPr>
            </w:pPr>
            <w:r>
              <w:rPr>
                <w:rFonts w:ascii="宋体" w:hAnsi="宋体" w:eastAsia="宋体"/>
                <w:sz w:val="21"/>
                <w:szCs w:val="21"/>
              </w:rPr>
              <w:t>职称</w:t>
            </w:r>
          </w:p>
        </w:tc>
        <w:tc>
          <w:tcPr>
            <w:tcW w:w="961" w:type="pct"/>
            <w:noWrap w:val="0"/>
            <w:vAlign w:val="center"/>
          </w:tcPr>
          <w:p>
            <w:pPr>
              <w:pStyle w:val="40"/>
              <w:spacing w:line="240" w:lineRule="auto"/>
              <w:rPr>
                <w:rFonts w:ascii="宋体" w:hAnsi="宋体" w:eastAsia="宋体"/>
                <w:sz w:val="21"/>
                <w:szCs w:val="21"/>
              </w:rPr>
            </w:pPr>
            <w:r>
              <w:rPr>
                <w:rFonts w:ascii="宋体" w:hAnsi="宋体" w:eastAsia="宋体"/>
                <w:sz w:val="21"/>
                <w:szCs w:val="21"/>
              </w:rPr>
              <w:t>职务</w:t>
            </w:r>
          </w:p>
        </w:tc>
        <w:tc>
          <w:tcPr>
            <w:tcW w:w="1774" w:type="pct"/>
            <w:noWrap w:val="0"/>
            <w:vAlign w:val="center"/>
          </w:tcPr>
          <w:p>
            <w:pPr>
              <w:pStyle w:val="40"/>
              <w:spacing w:line="240" w:lineRule="auto"/>
              <w:rPr>
                <w:rFonts w:ascii="宋体" w:hAnsi="宋体" w:eastAsia="宋体"/>
                <w:sz w:val="21"/>
                <w:szCs w:val="21"/>
              </w:rPr>
            </w:pPr>
            <w:r>
              <w:rPr>
                <w:rFonts w:ascii="宋体" w:hAnsi="宋体" w:eastAsia="宋体"/>
                <w:sz w:val="21"/>
                <w:szCs w:val="21"/>
              </w:rPr>
              <w:t>工作单位</w:t>
            </w:r>
          </w:p>
        </w:tc>
        <w:tc>
          <w:tcPr>
            <w:tcW w:w="586" w:type="pct"/>
            <w:noWrap w:val="0"/>
            <w:vAlign w:val="center"/>
          </w:tcPr>
          <w:p>
            <w:pPr>
              <w:pStyle w:val="40"/>
              <w:spacing w:line="240" w:lineRule="auto"/>
              <w:rPr>
                <w:rFonts w:ascii="宋体" w:hAnsi="宋体" w:eastAsia="宋体"/>
                <w:sz w:val="21"/>
                <w:szCs w:val="21"/>
              </w:rPr>
            </w:pPr>
            <w:r>
              <w:rPr>
                <w:rFonts w:ascii="宋体" w:hAnsi="宋体" w:eastAsia="宋体"/>
                <w:sz w:val="21"/>
                <w:szCs w:val="21"/>
              </w:rPr>
              <w:t>签名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334" w:hRule="atLeast"/>
          <w:jc w:val="center"/>
        </w:trPr>
        <w:tc>
          <w:tcPr>
            <w:tcW w:w="321" w:type="pct"/>
            <w:noWrap w:val="0"/>
            <w:vAlign w:val="center"/>
          </w:tcPr>
          <w:p>
            <w:pPr>
              <w:pStyle w:val="40"/>
              <w:spacing w:line="240" w:lineRule="auto"/>
              <w:rPr>
                <w:rFonts w:ascii="宋体" w:hAnsi="宋体" w:eastAsia="宋体"/>
                <w:sz w:val="21"/>
                <w:szCs w:val="21"/>
              </w:rPr>
            </w:pPr>
            <w:r>
              <w:rPr>
                <w:rFonts w:hint="eastAsia" w:ascii="宋体" w:hAnsi="宋体" w:eastAsia="宋体"/>
                <w:sz w:val="21"/>
                <w:szCs w:val="21"/>
              </w:rPr>
              <w:t>1</w:t>
            </w:r>
          </w:p>
        </w:tc>
        <w:tc>
          <w:tcPr>
            <w:tcW w:w="714"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王英伟</w:t>
            </w:r>
          </w:p>
        </w:tc>
        <w:tc>
          <w:tcPr>
            <w:tcW w:w="642"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副教授</w:t>
            </w:r>
          </w:p>
        </w:tc>
        <w:tc>
          <w:tcPr>
            <w:tcW w:w="961"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专业负责人</w:t>
            </w:r>
          </w:p>
        </w:tc>
        <w:tc>
          <w:tcPr>
            <w:tcW w:w="1774"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黑龙江商业职业学院</w:t>
            </w:r>
          </w:p>
        </w:tc>
        <w:tc>
          <w:tcPr>
            <w:tcW w:w="586"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王英伟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1" w:type="pct"/>
            <w:noWrap w:val="0"/>
            <w:vAlign w:val="center"/>
          </w:tcPr>
          <w:p>
            <w:pPr>
              <w:pStyle w:val="40"/>
              <w:spacing w:line="240" w:lineRule="auto"/>
              <w:rPr>
                <w:rFonts w:ascii="宋体" w:hAnsi="宋体" w:eastAsia="宋体"/>
                <w:sz w:val="21"/>
                <w:szCs w:val="21"/>
              </w:rPr>
            </w:pPr>
            <w:r>
              <w:rPr>
                <w:rFonts w:hint="eastAsia" w:ascii="宋体" w:hAnsi="宋体" w:eastAsia="宋体"/>
                <w:sz w:val="21"/>
                <w:szCs w:val="21"/>
              </w:rPr>
              <w:t>2</w:t>
            </w:r>
          </w:p>
        </w:tc>
        <w:tc>
          <w:tcPr>
            <w:tcW w:w="714"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初瑞瑞</w:t>
            </w:r>
          </w:p>
        </w:tc>
        <w:tc>
          <w:tcPr>
            <w:tcW w:w="642"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助教</w:t>
            </w:r>
          </w:p>
        </w:tc>
        <w:tc>
          <w:tcPr>
            <w:tcW w:w="961"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专职教师</w:t>
            </w:r>
          </w:p>
        </w:tc>
        <w:tc>
          <w:tcPr>
            <w:tcW w:w="1774"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黑龙江商业职业学院</w:t>
            </w:r>
          </w:p>
        </w:tc>
        <w:tc>
          <w:tcPr>
            <w:tcW w:w="586"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初瑞瑞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1" w:type="pct"/>
            <w:noWrap w:val="0"/>
            <w:vAlign w:val="center"/>
          </w:tcPr>
          <w:p>
            <w:pPr>
              <w:pStyle w:val="40"/>
              <w:spacing w:line="240" w:lineRule="auto"/>
              <w:rPr>
                <w:rFonts w:ascii="宋体" w:hAnsi="宋体" w:eastAsia="宋体"/>
                <w:sz w:val="21"/>
                <w:szCs w:val="21"/>
              </w:rPr>
            </w:pPr>
            <w:r>
              <w:rPr>
                <w:rFonts w:hint="eastAsia" w:ascii="宋体" w:hAnsi="宋体" w:eastAsia="宋体"/>
                <w:sz w:val="21"/>
                <w:szCs w:val="21"/>
              </w:rPr>
              <w:t>3</w:t>
            </w:r>
          </w:p>
        </w:tc>
        <w:tc>
          <w:tcPr>
            <w:tcW w:w="714"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李广伟</w:t>
            </w:r>
          </w:p>
        </w:tc>
        <w:tc>
          <w:tcPr>
            <w:tcW w:w="642"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副教授</w:t>
            </w:r>
          </w:p>
        </w:tc>
        <w:tc>
          <w:tcPr>
            <w:tcW w:w="961"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系书记</w:t>
            </w:r>
          </w:p>
        </w:tc>
        <w:tc>
          <w:tcPr>
            <w:tcW w:w="1774"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黑龙江商业职业学院</w:t>
            </w:r>
          </w:p>
        </w:tc>
        <w:tc>
          <w:tcPr>
            <w:tcW w:w="586"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李广伟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1" w:type="pct"/>
            <w:noWrap w:val="0"/>
            <w:vAlign w:val="center"/>
          </w:tcPr>
          <w:p>
            <w:pPr>
              <w:pStyle w:val="40"/>
              <w:spacing w:line="240" w:lineRule="auto"/>
              <w:rPr>
                <w:rFonts w:ascii="宋体" w:hAnsi="宋体" w:eastAsia="宋体"/>
                <w:sz w:val="21"/>
                <w:szCs w:val="21"/>
              </w:rPr>
            </w:pPr>
            <w:r>
              <w:rPr>
                <w:rFonts w:hint="eastAsia" w:ascii="宋体" w:hAnsi="宋体" w:eastAsia="宋体"/>
                <w:sz w:val="21"/>
                <w:szCs w:val="21"/>
              </w:rPr>
              <w:t>4</w:t>
            </w:r>
          </w:p>
        </w:tc>
        <w:tc>
          <w:tcPr>
            <w:tcW w:w="714"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高雷</w:t>
            </w:r>
          </w:p>
        </w:tc>
        <w:tc>
          <w:tcPr>
            <w:tcW w:w="642"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讲师</w:t>
            </w:r>
          </w:p>
        </w:tc>
        <w:tc>
          <w:tcPr>
            <w:tcW w:w="961"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系办主任</w:t>
            </w:r>
          </w:p>
        </w:tc>
        <w:tc>
          <w:tcPr>
            <w:tcW w:w="1774"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黑龙江商业职业学院</w:t>
            </w:r>
          </w:p>
        </w:tc>
        <w:tc>
          <w:tcPr>
            <w:tcW w:w="586" w:type="pct"/>
            <w:noWrap w:val="0"/>
            <w:vAlign w:val="center"/>
          </w:tcPr>
          <w:p>
            <w:pPr>
              <w:pStyle w:val="40"/>
              <w:rPr>
                <w:rFonts w:ascii="宋体" w:hAnsi="宋体" w:eastAsia="宋体" w:cs="宋体"/>
                <w:sz w:val="21"/>
                <w:szCs w:val="21"/>
              </w:rPr>
            </w:pPr>
            <w:r>
              <w:rPr>
                <w:rFonts w:hint="eastAsia" w:ascii="宋体" w:hAnsi="宋体" w:eastAsia="宋体" w:cs="宋体"/>
                <w:sz w:val="21"/>
                <w:szCs w:val="21"/>
              </w:rPr>
              <w:t>高雷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1" w:type="pct"/>
            <w:noWrap w:val="0"/>
            <w:vAlign w:val="center"/>
          </w:tcPr>
          <w:p>
            <w:pPr>
              <w:pStyle w:val="40"/>
              <w:spacing w:line="240" w:lineRule="auto"/>
              <w:rPr>
                <w:rFonts w:ascii="宋体" w:hAnsi="宋体" w:eastAsia="宋体"/>
                <w:sz w:val="21"/>
                <w:szCs w:val="21"/>
              </w:rPr>
            </w:pPr>
            <w:r>
              <w:rPr>
                <w:rFonts w:hint="eastAsia" w:ascii="宋体" w:hAnsi="宋体" w:eastAsia="宋体"/>
                <w:sz w:val="21"/>
                <w:szCs w:val="21"/>
              </w:rPr>
              <w:t>5</w:t>
            </w:r>
          </w:p>
        </w:tc>
        <w:tc>
          <w:tcPr>
            <w:tcW w:w="714" w:type="pct"/>
            <w:noWrap w:val="0"/>
            <w:vAlign w:val="center"/>
          </w:tcPr>
          <w:p>
            <w:pPr>
              <w:pStyle w:val="40"/>
              <w:rPr>
                <w:rFonts w:hint="eastAsia" w:ascii="宋体" w:hAnsi="宋体" w:eastAsia="宋体" w:cs="宋体"/>
                <w:sz w:val="21"/>
                <w:szCs w:val="21"/>
                <w:lang w:eastAsia="zh-CN"/>
              </w:rPr>
            </w:pPr>
            <w:r>
              <w:rPr>
                <w:rFonts w:hint="eastAsia" w:ascii="宋体" w:hAnsi="宋体" w:eastAsia="宋体" w:cs="宋体"/>
                <w:sz w:val="21"/>
                <w:szCs w:val="21"/>
                <w:lang w:eastAsia="zh-CN"/>
              </w:rPr>
              <w:t>梁雪</w:t>
            </w:r>
          </w:p>
        </w:tc>
        <w:tc>
          <w:tcPr>
            <w:tcW w:w="642" w:type="pct"/>
            <w:noWrap w:val="0"/>
            <w:vAlign w:val="center"/>
          </w:tcPr>
          <w:p>
            <w:pPr>
              <w:pStyle w:val="40"/>
              <w:rPr>
                <w:rFonts w:hint="eastAsia" w:ascii="宋体" w:hAnsi="宋体" w:eastAsia="宋体" w:cs="宋体"/>
                <w:sz w:val="21"/>
                <w:szCs w:val="21"/>
                <w:lang w:eastAsia="zh-CN"/>
              </w:rPr>
            </w:pPr>
            <w:r>
              <w:rPr>
                <w:rFonts w:hint="eastAsia" w:ascii="宋体" w:hAnsi="宋体" w:eastAsia="宋体" w:cs="宋体"/>
                <w:sz w:val="21"/>
                <w:szCs w:val="21"/>
                <w:lang w:eastAsia="zh-CN"/>
              </w:rPr>
              <w:t>讲师</w:t>
            </w:r>
          </w:p>
        </w:tc>
        <w:tc>
          <w:tcPr>
            <w:tcW w:w="961" w:type="pct"/>
            <w:noWrap w:val="0"/>
            <w:vAlign w:val="center"/>
          </w:tcPr>
          <w:p>
            <w:pPr>
              <w:pStyle w:val="40"/>
              <w:rPr>
                <w:rFonts w:hint="eastAsia" w:ascii="宋体" w:hAnsi="宋体" w:eastAsia="宋体" w:cs="宋体"/>
                <w:sz w:val="21"/>
                <w:szCs w:val="21"/>
                <w:lang w:eastAsia="zh-CN"/>
              </w:rPr>
            </w:pPr>
            <w:r>
              <w:rPr>
                <w:rFonts w:hint="eastAsia" w:ascii="宋体" w:hAnsi="宋体" w:eastAsia="宋体" w:cs="宋体"/>
                <w:sz w:val="21"/>
                <w:szCs w:val="21"/>
                <w:lang w:eastAsia="zh-CN"/>
              </w:rPr>
              <w:t>专业负责人</w:t>
            </w:r>
          </w:p>
        </w:tc>
        <w:tc>
          <w:tcPr>
            <w:tcW w:w="1774" w:type="pct"/>
            <w:noWrap w:val="0"/>
            <w:vAlign w:val="center"/>
          </w:tcPr>
          <w:p>
            <w:pPr>
              <w:pStyle w:val="40"/>
              <w:rPr>
                <w:rFonts w:hint="eastAsia" w:ascii="宋体" w:hAnsi="宋体" w:eastAsia="宋体" w:cs="宋体"/>
                <w:sz w:val="21"/>
                <w:szCs w:val="21"/>
                <w:lang w:eastAsia="zh-CN"/>
              </w:rPr>
            </w:pPr>
            <w:r>
              <w:rPr>
                <w:rFonts w:hint="eastAsia" w:ascii="宋体" w:hAnsi="宋体" w:eastAsia="宋体" w:cs="宋体"/>
                <w:sz w:val="21"/>
                <w:szCs w:val="21"/>
                <w:lang w:eastAsia="zh-CN"/>
              </w:rPr>
              <w:t>黑龙江林业职业学院</w:t>
            </w:r>
          </w:p>
        </w:tc>
        <w:tc>
          <w:tcPr>
            <w:tcW w:w="586" w:type="pct"/>
            <w:noWrap w:val="0"/>
            <w:vAlign w:val="center"/>
          </w:tcPr>
          <w:p>
            <w:pPr>
              <w:pStyle w:val="40"/>
              <w:rPr>
                <w:rFonts w:hint="eastAsia" w:ascii="宋体" w:hAnsi="宋体" w:eastAsia="宋体" w:cs="宋体"/>
                <w:sz w:val="21"/>
                <w:szCs w:val="21"/>
                <w:lang w:eastAsia="zh-CN"/>
              </w:rPr>
            </w:pPr>
            <w:r>
              <w:rPr>
                <w:rFonts w:hint="eastAsia" w:ascii="宋体" w:hAnsi="宋体" w:eastAsia="宋体" w:cs="宋体"/>
                <w:sz w:val="21"/>
                <w:szCs w:val="21"/>
                <w:lang w:eastAsia="zh-CN"/>
              </w:rPr>
              <w:t>梁雪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1" w:type="pct"/>
            <w:noWrap w:val="0"/>
            <w:vAlign w:val="center"/>
          </w:tcPr>
          <w:p>
            <w:pPr>
              <w:pStyle w:val="40"/>
              <w:spacing w:line="240" w:lineRule="auto"/>
              <w:rPr>
                <w:rFonts w:ascii="宋体" w:hAnsi="宋体" w:eastAsia="宋体"/>
                <w:sz w:val="21"/>
                <w:szCs w:val="21"/>
              </w:rPr>
            </w:pPr>
            <w:r>
              <w:rPr>
                <w:rFonts w:hint="eastAsia" w:ascii="宋体" w:hAnsi="宋体" w:eastAsia="宋体"/>
                <w:sz w:val="21"/>
                <w:szCs w:val="21"/>
              </w:rPr>
              <w:t>6</w:t>
            </w:r>
          </w:p>
        </w:tc>
        <w:tc>
          <w:tcPr>
            <w:tcW w:w="714" w:type="pct"/>
            <w:noWrap w:val="0"/>
            <w:vAlign w:val="center"/>
          </w:tcPr>
          <w:p>
            <w:pPr>
              <w:pStyle w:val="40"/>
              <w:rPr>
                <w:rFonts w:hint="eastAsia" w:ascii="宋体" w:hAnsi="宋体" w:eastAsia="宋体" w:cs="宋体"/>
                <w:sz w:val="21"/>
                <w:szCs w:val="21"/>
                <w:lang w:eastAsia="zh-CN"/>
              </w:rPr>
            </w:pPr>
            <w:r>
              <w:rPr>
                <w:rFonts w:hint="eastAsia" w:ascii="宋体" w:hAnsi="宋体" w:eastAsia="宋体" w:cs="宋体"/>
                <w:sz w:val="21"/>
                <w:szCs w:val="21"/>
                <w:lang w:eastAsia="zh-CN"/>
              </w:rPr>
              <w:t>韩晓丹</w:t>
            </w:r>
          </w:p>
        </w:tc>
        <w:tc>
          <w:tcPr>
            <w:tcW w:w="642" w:type="pct"/>
            <w:noWrap w:val="0"/>
            <w:vAlign w:val="center"/>
          </w:tcPr>
          <w:p>
            <w:pPr>
              <w:pStyle w:val="40"/>
              <w:rPr>
                <w:rFonts w:hint="eastAsia" w:ascii="宋体" w:hAnsi="宋体" w:eastAsia="宋体" w:cs="宋体"/>
                <w:sz w:val="21"/>
                <w:szCs w:val="21"/>
                <w:lang w:eastAsia="zh-CN"/>
              </w:rPr>
            </w:pPr>
            <w:r>
              <w:rPr>
                <w:rFonts w:hint="eastAsia" w:ascii="宋体" w:hAnsi="宋体" w:eastAsia="宋体" w:cs="宋体"/>
                <w:sz w:val="21"/>
                <w:szCs w:val="21"/>
                <w:lang w:eastAsia="zh-CN"/>
              </w:rPr>
              <w:t>讲师</w:t>
            </w:r>
          </w:p>
        </w:tc>
        <w:tc>
          <w:tcPr>
            <w:tcW w:w="961" w:type="pct"/>
            <w:noWrap w:val="0"/>
            <w:vAlign w:val="center"/>
          </w:tcPr>
          <w:p>
            <w:pPr>
              <w:pStyle w:val="40"/>
              <w:rPr>
                <w:rFonts w:ascii="宋体" w:hAnsi="宋体" w:eastAsia="宋体" w:cs="宋体"/>
                <w:sz w:val="21"/>
                <w:szCs w:val="21"/>
              </w:rPr>
            </w:pPr>
            <w:r>
              <w:rPr>
                <w:rFonts w:hint="eastAsia" w:ascii="宋体" w:hAnsi="宋体" w:eastAsia="宋体" w:cs="宋体"/>
                <w:sz w:val="21"/>
                <w:szCs w:val="21"/>
                <w:lang w:eastAsia="zh-CN"/>
              </w:rPr>
              <w:t>专业负责人</w:t>
            </w:r>
          </w:p>
        </w:tc>
        <w:tc>
          <w:tcPr>
            <w:tcW w:w="1774" w:type="pct"/>
            <w:noWrap w:val="0"/>
            <w:vAlign w:val="center"/>
          </w:tcPr>
          <w:p>
            <w:pPr>
              <w:pStyle w:val="4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牡丹江大学</w:t>
            </w:r>
          </w:p>
        </w:tc>
        <w:tc>
          <w:tcPr>
            <w:tcW w:w="586" w:type="pct"/>
            <w:noWrap w:val="0"/>
            <w:vAlign w:val="center"/>
          </w:tcPr>
          <w:p>
            <w:pPr>
              <w:pStyle w:val="40"/>
              <w:rPr>
                <w:rFonts w:hint="eastAsia" w:ascii="宋体" w:hAnsi="宋体" w:eastAsia="宋体" w:cs="宋体"/>
                <w:sz w:val="21"/>
                <w:szCs w:val="21"/>
                <w:lang w:eastAsia="zh-CN"/>
              </w:rPr>
            </w:pPr>
            <w:r>
              <w:rPr>
                <w:rFonts w:hint="eastAsia" w:ascii="宋体" w:hAnsi="宋体" w:eastAsia="宋体" w:cs="宋体"/>
                <w:sz w:val="21"/>
                <w:szCs w:val="21"/>
                <w:lang w:eastAsia="zh-CN"/>
              </w:rPr>
              <w:t>韩晓丹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1" w:type="pct"/>
            <w:noWrap w:val="0"/>
            <w:vAlign w:val="center"/>
          </w:tcPr>
          <w:p>
            <w:pPr>
              <w:pStyle w:val="40"/>
              <w:spacing w:line="240" w:lineRule="auto"/>
              <w:rPr>
                <w:rFonts w:ascii="宋体" w:hAnsi="宋体" w:eastAsia="宋体"/>
                <w:sz w:val="21"/>
                <w:szCs w:val="21"/>
              </w:rPr>
            </w:pPr>
            <w:r>
              <w:rPr>
                <w:rFonts w:hint="eastAsia" w:ascii="宋体" w:hAnsi="宋体" w:eastAsia="宋体"/>
                <w:sz w:val="21"/>
                <w:szCs w:val="21"/>
              </w:rPr>
              <w:t>7</w:t>
            </w:r>
          </w:p>
        </w:tc>
        <w:tc>
          <w:tcPr>
            <w:tcW w:w="714" w:type="pct"/>
            <w:noWrap w:val="0"/>
            <w:vAlign w:val="center"/>
          </w:tcPr>
          <w:p>
            <w:pPr>
              <w:pStyle w:val="40"/>
              <w:rPr>
                <w:rFonts w:ascii="宋体" w:hAnsi="宋体" w:eastAsia="宋体" w:cs="宋体"/>
                <w:kern w:val="2"/>
                <w:sz w:val="21"/>
                <w:szCs w:val="21"/>
                <w:lang w:val="en-US" w:eastAsia="zh-CN" w:bidi="ar-SA"/>
              </w:rPr>
            </w:pPr>
            <w:r>
              <w:rPr>
                <w:rFonts w:hint="eastAsia" w:ascii="宋体" w:hAnsi="宋体" w:eastAsia="宋体" w:cs="宋体"/>
                <w:sz w:val="21"/>
                <w:szCs w:val="21"/>
              </w:rPr>
              <w:t>王富强</w:t>
            </w:r>
          </w:p>
        </w:tc>
        <w:tc>
          <w:tcPr>
            <w:tcW w:w="642" w:type="pct"/>
            <w:noWrap w:val="0"/>
            <w:vAlign w:val="center"/>
          </w:tcPr>
          <w:p>
            <w:pPr>
              <w:pStyle w:val="40"/>
              <w:rPr>
                <w:rFonts w:ascii="宋体" w:hAnsi="宋体" w:eastAsia="宋体" w:cs="宋体"/>
                <w:kern w:val="2"/>
                <w:sz w:val="21"/>
                <w:szCs w:val="21"/>
                <w:lang w:val="en-US" w:eastAsia="zh-CN" w:bidi="ar-SA"/>
              </w:rPr>
            </w:pPr>
            <w:r>
              <w:rPr>
                <w:rFonts w:hint="eastAsia" w:ascii="宋体" w:hAnsi="宋体" w:eastAsia="宋体" w:cs="宋体"/>
                <w:sz w:val="21"/>
                <w:szCs w:val="21"/>
              </w:rPr>
              <w:t>经济师</w:t>
            </w:r>
          </w:p>
        </w:tc>
        <w:tc>
          <w:tcPr>
            <w:tcW w:w="961" w:type="pct"/>
            <w:noWrap w:val="0"/>
            <w:vAlign w:val="center"/>
          </w:tcPr>
          <w:p>
            <w:pPr>
              <w:pStyle w:val="40"/>
              <w:rPr>
                <w:rFonts w:ascii="宋体" w:hAnsi="宋体" w:eastAsia="宋体" w:cs="宋体"/>
                <w:kern w:val="2"/>
                <w:sz w:val="21"/>
                <w:szCs w:val="21"/>
                <w:lang w:val="en-US" w:eastAsia="zh-CN" w:bidi="ar-SA"/>
              </w:rPr>
            </w:pPr>
            <w:r>
              <w:rPr>
                <w:rFonts w:hint="eastAsia" w:ascii="宋体" w:hAnsi="宋体" w:eastAsia="宋体" w:cs="宋体"/>
                <w:sz w:val="21"/>
                <w:szCs w:val="21"/>
              </w:rPr>
              <w:t>经理</w:t>
            </w:r>
          </w:p>
        </w:tc>
        <w:tc>
          <w:tcPr>
            <w:tcW w:w="1774" w:type="pct"/>
            <w:noWrap w:val="0"/>
            <w:vAlign w:val="center"/>
          </w:tcPr>
          <w:p>
            <w:pPr>
              <w:pStyle w:val="40"/>
              <w:rPr>
                <w:rFonts w:ascii="宋体" w:hAnsi="宋体" w:eastAsia="宋体" w:cs="宋体"/>
                <w:kern w:val="2"/>
                <w:sz w:val="21"/>
                <w:szCs w:val="21"/>
                <w:lang w:val="en-US" w:eastAsia="zh-CN" w:bidi="ar-SA"/>
              </w:rPr>
            </w:pPr>
            <w:r>
              <w:rPr>
                <w:rFonts w:hint="eastAsia" w:ascii="宋体" w:hAnsi="宋体" w:eastAsia="宋体" w:cs="宋体"/>
                <w:sz w:val="21"/>
                <w:szCs w:val="21"/>
              </w:rPr>
              <w:t>黑龙江顺丰速运有限公司</w:t>
            </w:r>
          </w:p>
        </w:tc>
        <w:tc>
          <w:tcPr>
            <w:tcW w:w="586" w:type="pct"/>
            <w:noWrap w:val="0"/>
            <w:vAlign w:val="center"/>
          </w:tcPr>
          <w:p>
            <w:pPr>
              <w:pStyle w:val="40"/>
              <w:rPr>
                <w:rFonts w:ascii="宋体" w:hAnsi="宋体" w:eastAsia="宋体" w:cs="宋体"/>
                <w:kern w:val="2"/>
                <w:sz w:val="21"/>
                <w:szCs w:val="21"/>
                <w:lang w:val="en-US" w:eastAsia="zh-CN" w:bidi="ar-SA"/>
              </w:rPr>
            </w:pPr>
            <w:r>
              <w:rPr>
                <w:rFonts w:hint="eastAsia" w:ascii="宋体" w:hAnsi="宋体" w:eastAsia="宋体" w:cs="宋体"/>
                <w:sz w:val="21"/>
                <w:szCs w:val="21"/>
              </w:rPr>
              <w:t>王富强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1" w:type="pct"/>
            <w:noWrap w:val="0"/>
            <w:vAlign w:val="center"/>
          </w:tcPr>
          <w:p>
            <w:pPr>
              <w:pStyle w:val="40"/>
              <w:spacing w:line="240" w:lineRule="auto"/>
              <w:rPr>
                <w:rFonts w:ascii="宋体" w:hAnsi="宋体" w:eastAsia="宋体"/>
                <w:sz w:val="21"/>
                <w:szCs w:val="21"/>
              </w:rPr>
            </w:pPr>
            <w:r>
              <w:rPr>
                <w:rFonts w:hint="eastAsia" w:ascii="宋体" w:hAnsi="宋体" w:eastAsia="宋体"/>
                <w:sz w:val="21"/>
                <w:szCs w:val="21"/>
              </w:rPr>
              <w:t>8</w:t>
            </w:r>
          </w:p>
        </w:tc>
        <w:tc>
          <w:tcPr>
            <w:tcW w:w="714" w:type="pct"/>
            <w:noWrap w:val="0"/>
            <w:vAlign w:val="center"/>
          </w:tcPr>
          <w:p>
            <w:pPr>
              <w:pStyle w:val="40"/>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李美丹</w:t>
            </w:r>
          </w:p>
        </w:tc>
        <w:tc>
          <w:tcPr>
            <w:tcW w:w="642" w:type="pct"/>
            <w:noWrap w:val="0"/>
            <w:vAlign w:val="center"/>
          </w:tcPr>
          <w:p>
            <w:pPr>
              <w:pStyle w:val="40"/>
              <w:rPr>
                <w:rFonts w:hint="eastAsia" w:ascii="宋体" w:hAnsi="宋体" w:eastAsia="宋体" w:cs="宋体"/>
                <w:kern w:val="2"/>
                <w:sz w:val="21"/>
                <w:szCs w:val="21"/>
                <w:lang w:val="en-US" w:eastAsia="zh-CN" w:bidi="ar-SA"/>
              </w:rPr>
            </w:pPr>
            <w:r>
              <w:rPr>
                <w:rFonts w:hint="eastAsia" w:ascii="宋体" w:hAnsi="宋体" w:eastAsia="宋体" w:cs="宋体"/>
                <w:sz w:val="21"/>
                <w:szCs w:val="21"/>
              </w:rPr>
              <w:t>经济师</w:t>
            </w:r>
          </w:p>
        </w:tc>
        <w:tc>
          <w:tcPr>
            <w:tcW w:w="961" w:type="pct"/>
            <w:noWrap w:val="0"/>
            <w:vAlign w:val="center"/>
          </w:tcPr>
          <w:p>
            <w:pPr>
              <w:pStyle w:val="40"/>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经理</w:t>
            </w:r>
          </w:p>
        </w:tc>
        <w:tc>
          <w:tcPr>
            <w:tcW w:w="1774" w:type="pct"/>
            <w:noWrap w:val="0"/>
            <w:vAlign w:val="center"/>
          </w:tcPr>
          <w:p>
            <w:pPr>
              <w:pStyle w:val="40"/>
              <w:tabs>
                <w:tab w:val="left" w:pos="402"/>
              </w:tabs>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ab/>
            </w:r>
            <w:r>
              <w:rPr>
                <w:rFonts w:hint="eastAsia" w:ascii="宋体" w:hAnsi="宋体" w:eastAsia="宋体" w:cs="宋体"/>
                <w:sz w:val="21"/>
                <w:szCs w:val="21"/>
                <w:lang w:eastAsia="zh-CN"/>
              </w:rPr>
              <w:t>牡丹江邮政管理局</w:t>
            </w:r>
          </w:p>
        </w:tc>
        <w:tc>
          <w:tcPr>
            <w:tcW w:w="586" w:type="pct"/>
            <w:noWrap w:val="0"/>
            <w:vAlign w:val="center"/>
          </w:tcPr>
          <w:p>
            <w:pPr>
              <w:pStyle w:val="40"/>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李美丹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1" w:type="pct"/>
            <w:noWrap w:val="0"/>
            <w:vAlign w:val="center"/>
          </w:tcPr>
          <w:p>
            <w:pPr>
              <w:pStyle w:val="40"/>
              <w:spacing w:line="24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9</w:t>
            </w:r>
          </w:p>
        </w:tc>
        <w:tc>
          <w:tcPr>
            <w:tcW w:w="714" w:type="pct"/>
            <w:noWrap w:val="0"/>
            <w:vAlign w:val="center"/>
          </w:tcPr>
          <w:p>
            <w:pPr>
              <w:pStyle w:val="40"/>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于昊</w:t>
            </w:r>
          </w:p>
        </w:tc>
        <w:tc>
          <w:tcPr>
            <w:tcW w:w="642" w:type="pct"/>
            <w:noWrap w:val="0"/>
            <w:vAlign w:val="center"/>
          </w:tcPr>
          <w:p>
            <w:pPr>
              <w:pStyle w:val="40"/>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无</w:t>
            </w:r>
          </w:p>
        </w:tc>
        <w:tc>
          <w:tcPr>
            <w:tcW w:w="961" w:type="pct"/>
            <w:noWrap w:val="0"/>
            <w:vAlign w:val="center"/>
          </w:tcPr>
          <w:p>
            <w:pPr>
              <w:pStyle w:val="40"/>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毕业生</w:t>
            </w:r>
          </w:p>
        </w:tc>
        <w:tc>
          <w:tcPr>
            <w:tcW w:w="1774" w:type="pct"/>
            <w:noWrap w:val="0"/>
            <w:vAlign w:val="center"/>
          </w:tcPr>
          <w:p>
            <w:pPr>
              <w:pStyle w:val="40"/>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黑龙江顺丰速运有限公司</w:t>
            </w:r>
          </w:p>
        </w:tc>
        <w:tc>
          <w:tcPr>
            <w:tcW w:w="586" w:type="pct"/>
            <w:noWrap w:val="0"/>
            <w:vAlign w:val="center"/>
          </w:tcPr>
          <w:p>
            <w:pPr>
              <w:pStyle w:val="40"/>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于昊</w:t>
            </w:r>
          </w:p>
        </w:tc>
      </w:tr>
    </w:tbl>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sz w:val="24"/>
          <w:szCs w:val="24"/>
        </w:rPr>
      </w:pPr>
      <w:bookmarkStart w:id="62" w:name="_Toc5380"/>
      <w:r>
        <w:rPr>
          <w:rFonts w:hint="eastAsia"/>
          <w:sz w:val="24"/>
          <w:szCs w:val="24"/>
        </w:rPr>
        <w:t>附录四  人才培养方案调整实施审批表</w:t>
      </w:r>
      <w:bookmarkEnd w:id="62"/>
    </w:p>
    <w:p>
      <w:pPr>
        <w:spacing w:line="480" w:lineRule="exact"/>
        <w:jc w:val="center"/>
        <w:rPr>
          <w:rFonts w:ascii="宋体" w:hAnsi="宋体"/>
          <w:b/>
          <w:szCs w:val="21"/>
        </w:rPr>
      </w:pPr>
      <w:r>
        <w:rPr>
          <w:rFonts w:hint="eastAsia" w:ascii="宋体" w:hAnsi="宋体"/>
          <w:b/>
          <w:szCs w:val="21"/>
        </w:rPr>
        <w:t>人才培养方案调整实施审批表</w:t>
      </w:r>
    </w:p>
    <w:tbl>
      <w:tblPr>
        <w:tblStyle w:val="32"/>
        <w:tblW w:w="5000" w:type="pct"/>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autofit"/>
        <w:tblCellMar>
          <w:top w:w="0" w:type="dxa"/>
          <w:left w:w="108" w:type="dxa"/>
          <w:bottom w:w="0" w:type="dxa"/>
          <w:right w:w="108" w:type="dxa"/>
        </w:tblCellMar>
      </w:tblPr>
      <w:tblGrid>
        <w:gridCol w:w="863"/>
        <w:gridCol w:w="8197"/>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577" w:hRule="atLeast"/>
        </w:trPr>
        <w:tc>
          <w:tcPr>
            <w:tcW w:w="5000" w:type="pct"/>
            <w:gridSpan w:val="2"/>
            <w:vAlign w:val="center"/>
          </w:tcPr>
          <w:p>
            <w:pPr>
              <w:ind w:firstLine="2351"/>
              <w:jc w:val="center"/>
              <w:rPr>
                <w:rFonts w:ascii="宋体" w:hAnsi="宋体"/>
                <w:caps/>
                <w:szCs w:val="21"/>
              </w:rPr>
            </w:pPr>
            <w:r>
              <w:rPr>
                <w:rFonts w:hint="eastAsia" w:ascii="宋体" w:hAnsi="宋体"/>
                <w:caps/>
                <w:szCs w:val="21"/>
              </w:rPr>
              <w:t>系                专业                年级</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6228" w:hRule="atLeast"/>
        </w:trPr>
        <w:tc>
          <w:tcPr>
            <w:tcW w:w="476" w:type="pct"/>
            <w:vAlign w:val="center"/>
          </w:tcPr>
          <w:p>
            <w:pPr>
              <w:jc w:val="center"/>
              <w:rPr>
                <w:rFonts w:ascii="宋体" w:hAnsi="宋体"/>
                <w:szCs w:val="21"/>
              </w:rPr>
            </w:pPr>
            <w:r>
              <w:rPr>
                <w:rFonts w:hint="eastAsia" w:ascii="宋体" w:hAnsi="宋体"/>
                <w:szCs w:val="21"/>
              </w:rPr>
              <w:t>调</w:t>
            </w:r>
          </w:p>
          <w:p>
            <w:pPr>
              <w:jc w:val="center"/>
              <w:rPr>
                <w:rFonts w:ascii="宋体" w:hAnsi="宋体"/>
                <w:szCs w:val="21"/>
              </w:rPr>
            </w:pPr>
            <w:r>
              <w:rPr>
                <w:rFonts w:hint="eastAsia" w:ascii="宋体" w:hAnsi="宋体"/>
                <w:szCs w:val="21"/>
              </w:rPr>
              <w:t>整</w:t>
            </w:r>
          </w:p>
          <w:p>
            <w:pPr>
              <w:jc w:val="center"/>
              <w:rPr>
                <w:rFonts w:ascii="宋体" w:hAnsi="宋体"/>
                <w:szCs w:val="21"/>
              </w:rPr>
            </w:pPr>
            <w:r>
              <w:rPr>
                <w:rFonts w:hint="eastAsia" w:ascii="宋体" w:hAnsi="宋体"/>
                <w:szCs w:val="21"/>
              </w:rPr>
              <w:t>原</w:t>
            </w:r>
          </w:p>
          <w:p>
            <w:pPr>
              <w:jc w:val="center"/>
              <w:rPr>
                <w:rFonts w:ascii="宋体" w:hAnsi="宋体"/>
                <w:szCs w:val="21"/>
              </w:rPr>
            </w:pPr>
            <w:r>
              <w:rPr>
                <w:rFonts w:hint="eastAsia" w:ascii="宋体" w:hAnsi="宋体"/>
                <w:szCs w:val="21"/>
              </w:rPr>
              <w:t>因</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调</w:t>
            </w:r>
          </w:p>
          <w:p>
            <w:pPr>
              <w:jc w:val="center"/>
              <w:rPr>
                <w:rFonts w:ascii="宋体" w:hAnsi="宋体"/>
                <w:szCs w:val="21"/>
              </w:rPr>
            </w:pPr>
            <w:r>
              <w:rPr>
                <w:rFonts w:hint="eastAsia" w:ascii="宋体" w:hAnsi="宋体"/>
                <w:szCs w:val="21"/>
              </w:rPr>
              <w:t>整</w:t>
            </w:r>
          </w:p>
          <w:p>
            <w:pPr>
              <w:jc w:val="center"/>
              <w:rPr>
                <w:rFonts w:ascii="宋体" w:hAnsi="宋体"/>
                <w:szCs w:val="21"/>
              </w:rPr>
            </w:pPr>
            <w:r>
              <w:rPr>
                <w:rFonts w:hint="eastAsia" w:ascii="宋体" w:hAnsi="宋体"/>
                <w:szCs w:val="21"/>
              </w:rPr>
              <w:t>内</w:t>
            </w:r>
          </w:p>
          <w:p>
            <w:pPr>
              <w:jc w:val="center"/>
              <w:rPr>
                <w:rFonts w:ascii="宋体" w:hAnsi="宋体"/>
                <w:szCs w:val="21"/>
              </w:rPr>
            </w:pPr>
            <w:r>
              <w:rPr>
                <w:rFonts w:hint="eastAsia" w:ascii="宋体" w:hAnsi="宋体"/>
                <w:szCs w:val="21"/>
              </w:rPr>
              <w:t>容</w:t>
            </w:r>
          </w:p>
        </w:tc>
        <w:tc>
          <w:tcPr>
            <w:tcW w:w="4524" w:type="pct"/>
            <w:vAlign w:val="bottom"/>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 xml:space="preserve">                                             系主任（签字）：</w:t>
            </w:r>
          </w:p>
          <w:p>
            <w:pPr>
              <w:ind w:firstLine="4935" w:firstLineChars="2350"/>
              <w:rPr>
                <w:rFonts w:ascii="宋体" w:hAnsi="宋体"/>
                <w:szCs w:val="21"/>
              </w:rPr>
            </w:pPr>
            <w:r>
              <w:rPr>
                <w:rFonts w:hint="eastAsia" w:ascii="宋体" w:hAnsi="宋体"/>
                <w:szCs w:val="21"/>
              </w:rPr>
              <w:t>年   月   日</w:t>
            </w:r>
          </w:p>
          <w:p>
            <w:pPr>
              <w:ind w:firstLine="5334" w:firstLineChars="2540"/>
              <w:rPr>
                <w:rFonts w:ascii="宋体" w:hAnsi="宋体"/>
                <w:szCs w:val="21"/>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2321" w:hRule="atLeast"/>
        </w:trPr>
        <w:tc>
          <w:tcPr>
            <w:tcW w:w="476" w:type="pct"/>
            <w:vMerge w:val="restart"/>
            <w:vAlign w:val="center"/>
          </w:tcPr>
          <w:p>
            <w:pPr>
              <w:jc w:val="center"/>
              <w:rPr>
                <w:rFonts w:ascii="宋体" w:hAnsi="宋体"/>
                <w:szCs w:val="21"/>
              </w:rPr>
            </w:pPr>
            <w:r>
              <w:rPr>
                <w:rFonts w:hint="eastAsia" w:ascii="宋体" w:hAnsi="宋体"/>
                <w:szCs w:val="21"/>
              </w:rPr>
              <w:t>审</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批</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意</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见</w:t>
            </w:r>
          </w:p>
        </w:tc>
        <w:tc>
          <w:tcPr>
            <w:tcW w:w="4524" w:type="pc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 xml:space="preserve">                       教务处长：</w:t>
            </w:r>
          </w:p>
          <w:p>
            <w:pPr>
              <w:jc w:val="center"/>
              <w:rPr>
                <w:rFonts w:ascii="宋体" w:hAnsi="宋体"/>
                <w:szCs w:val="21"/>
              </w:rPr>
            </w:pPr>
            <w:r>
              <w:rPr>
                <w:rFonts w:hint="eastAsia" w:ascii="宋体" w:hAnsi="宋体"/>
                <w:szCs w:val="21"/>
              </w:rPr>
              <w:t xml:space="preserve">                             年   月   日</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2177" w:hRule="atLeast"/>
        </w:trPr>
        <w:tc>
          <w:tcPr>
            <w:tcW w:w="476" w:type="pct"/>
            <w:vMerge w:val="continue"/>
            <w:vAlign w:val="center"/>
          </w:tcPr>
          <w:p>
            <w:pPr>
              <w:jc w:val="center"/>
              <w:rPr>
                <w:rFonts w:ascii="宋体" w:hAnsi="宋体"/>
                <w:szCs w:val="21"/>
              </w:rPr>
            </w:pPr>
          </w:p>
        </w:tc>
        <w:tc>
          <w:tcPr>
            <w:tcW w:w="4524" w:type="pc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ind w:firstLine="2400"/>
              <w:jc w:val="center"/>
              <w:rPr>
                <w:rFonts w:ascii="宋体" w:hAnsi="宋体"/>
                <w:szCs w:val="21"/>
              </w:rPr>
            </w:pPr>
            <w:r>
              <w:rPr>
                <w:rFonts w:hint="eastAsia" w:ascii="宋体" w:hAnsi="宋体"/>
                <w:szCs w:val="21"/>
              </w:rPr>
              <w:t>教学院长：</w:t>
            </w:r>
          </w:p>
          <w:p>
            <w:pPr>
              <w:ind w:firstLine="2880"/>
              <w:jc w:val="center"/>
              <w:rPr>
                <w:rFonts w:ascii="宋体" w:hAnsi="宋体"/>
                <w:szCs w:val="21"/>
              </w:rPr>
            </w:pPr>
            <w:r>
              <w:rPr>
                <w:rFonts w:hint="eastAsia" w:ascii="宋体" w:hAnsi="宋体"/>
                <w:szCs w:val="21"/>
              </w:rPr>
              <w:t>年   月   日</w:t>
            </w:r>
          </w:p>
        </w:tc>
      </w:tr>
    </w:tbl>
    <w:p>
      <w:pPr>
        <w:adjustRightInd w:val="0"/>
        <w:spacing w:line="480" w:lineRule="exact"/>
        <w:ind w:firstLine="480" w:firstLineChars="200"/>
        <w:rPr>
          <w:rFonts w:ascii="宋体" w:hAnsi="宋体" w:cs="宋体"/>
          <w:kern w:val="0"/>
          <w:sz w:val="24"/>
          <w:szCs w:val="24"/>
        </w:rPr>
      </w:pPr>
      <w:r>
        <w:rPr>
          <w:rFonts w:hint="eastAsia" w:ascii="宋体" w:hAnsi="宋体" w:cs="宋体"/>
          <w:kern w:val="0"/>
          <w:sz w:val="24"/>
          <w:szCs w:val="24"/>
        </w:rPr>
        <w:t>注：人才培养方案调整必须严格按程序进行。</w:t>
      </w:r>
    </w:p>
    <w:p>
      <w:pPr>
        <w:adjustRightInd w:val="0"/>
        <w:spacing w:line="480" w:lineRule="exact"/>
        <w:ind w:firstLine="480" w:firstLineChars="200"/>
        <w:rPr>
          <w:rFonts w:ascii="宋体" w:hAnsi="宋体" w:cs="宋体"/>
          <w:kern w:val="0"/>
          <w:sz w:val="24"/>
          <w:szCs w:val="24"/>
        </w:rPr>
      </w:pPr>
      <w:r>
        <w:rPr>
          <w:rFonts w:hint="eastAsia" w:ascii="宋体" w:hAnsi="宋体" w:cs="宋体"/>
          <w:kern w:val="0"/>
          <w:sz w:val="24"/>
          <w:szCs w:val="24"/>
        </w:rPr>
        <w:t>本表格一式三份（一份系部留存、一份交教务处、一份交督导处）</w:t>
      </w:r>
    </w:p>
    <w:sectPr>
      <w:headerReference r:id="rId6" w:type="default"/>
      <w:footerReference r:id="rId7" w:type="default"/>
      <w:pgSz w:w="11906" w:h="16838"/>
      <w:pgMar w:top="1701" w:right="1531" w:bottom="1134"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posOffset>2695575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2.25pt;margin-top:0pt;height:144pt;width:144pt;mso-position-horizontal-relative:margin;mso-wrap-style:none;z-index:251660288;mso-width-relative:page;mso-height-relative:page;" filled="f" stroked="f" coordsize="21600,21600" o:gfxdata="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PGOLtQAAAAI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1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sz w:val="24"/>
        <w:szCs w:val="24"/>
      </w:rPr>
    </w:pPr>
    <w:r>
      <w:rPr>
        <w:rFonts w:hint="eastAsia"/>
        <w:sz w:val="24"/>
        <w:szCs w:val="24"/>
      </w:rPr>
      <w:t>物流服务与管理专业人才培养方案</w:t>
    </w:r>
  </w:p>
  <w:p>
    <w:pPr>
      <w:pStyle w:val="20"/>
      <w:pBdr>
        <w:bottom w:val="none" w:color="auto" w:sz="0" w:space="0"/>
      </w:pBdr>
      <w:jc w:val="both"/>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10795</wp:posOffset>
              </wp:positionV>
              <wp:extent cx="5730875" cy="0"/>
              <wp:effectExtent l="0" t="0" r="0" b="0"/>
              <wp:wrapNone/>
              <wp:docPr id="1" name="直接连接符 1"/>
              <wp:cNvGraphicFramePr/>
              <a:graphic xmlns:a="http://schemas.openxmlformats.org/drawingml/2006/main">
                <a:graphicData uri="http://schemas.microsoft.com/office/word/2010/wordprocessingShape">
                  <wps:wsp>
                    <wps:cNvCnPr/>
                    <wps:spPr>
                      <a:xfrm>
                        <a:off x="918845" y="748665"/>
                        <a:ext cx="573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pt;margin-top:0.85pt;height:0pt;width:451.25pt;z-index:251661312;mso-width-relative:page;mso-height-relative:page;" filled="f" stroked="t" coordsize="21600,21600" o:gfxdata="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BlJ9MAAAAFAQAADwAAAAAAAAABACAAAAAiAAAAZHJzL2Rvd25yZXYueG1sUEsBAhQAFAAAAAgA&#10;h07iQLF+scnxAQAAuwMAAA4AAAAAAAAAAQAgAAAAIgEAAGRycy9lMm9Eb2MueG1sUEsFBgAAAAAG&#10;AAYAWQEAAIUFAAAAAA==&#10;">
              <v:fill on="f" focussize="0,0"/>
              <v:stroke weight="0.5pt" color="#000000 [3200]"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sz w:val="24"/>
        <w:szCs w:val="24"/>
      </w:rPr>
    </w:pPr>
    <w:r>
      <w:rPr>
        <w:rFonts w:hint="eastAsia"/>
        <w:sz w:val="24"/>
        <w:szCs w:val="24"/>
      </w:rPr>
      <w:t>物流服务与管理专业人才培养方案</w:t>
    </w:r>
  </w:p>
  <w:p>
    <w:pPr>
      <w:pStyle w:val="20"/>
      <w:pBdr>
        <w:bottom w:val="none" w:color="auto" w:sz="0" w:space="0"/>
      </w:pBdr>
      <w:jc w:val="both"/>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10795</wp:posOffset>
              </wp:positionV>
              <wp:extent cx="8860790" cy="0"/>
              <wp:effectExtent l="0" t="0" r="0" b="0"/>
              <wp:wrapNone/>
              <wp:docPr id="2" name="直接连接符 2"/>
              <wp:cNvGraphicFramePr/>
              <a:graphic xmlns:a="http://schemas.openxmlformats.org/drawingml/2006/main">
                <a:graphicData uri="http://schemas.microsoft.com/office/word/2010/wordprocessingShape">
                  <wps:wsp>
                    <wps:cNvCnPr/>
                    <wps:spPr>
                      <a:xfrm>
                        <a:off x="918845" y="748665"/>
                        <a:ext cx="8860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pt;margin-top:0.85pt;height:0pt;width:697.7pt;z-index:251662336;mso-width-relative:page;mso-height-relative:page;" filled="f" stroked="t" coordsize="21600,21600" o:gfxdata="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5&#10;JGjz0wAAAAYBAAAPAAAAAAAAAAEAIAAAACIAAABkcnMvZG93bnJldi54bWxQSwECFAAUAAAACACH&#10;TuJASN1bt/ABAAC7AwAADgAAAAAAAAABACAAAAAiAQAAZHJzL2Uyb0RvYy54bWxQSwUGAAAAAAYA&#10;BgBZAQAAhAUAAAAA&#10;">
              <v:fill on="f" focussize="0,0"/>
              <v:stroke weight="0.5pt" color="#000000 [3200]" miterlimit="8"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sz w:val="24"/>
        <w:szCs w:val="24"/>
      </w:rPr>
      <w:t>物流服务与管理专业人才培养方案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10C4FF"/>
    <w:multiLevelType w:val="singleLevel"/>
    <w:tmpl w:val="E010C4FF"/>
    <w:lvl w:ilvl="0" w:tentative="0">
      <w:start w:val="1"/>
      <w:numFmt w:val="decimal"/>
      <w:lvlText w:val="%1."/>
      <w:lvlJc w:val="left"/>
      <w:pPr>
        <w:tabs>
          <w:tab w:val="left" w:pos="312"/>
        </w:tabs>
      </w:pPr>
    </w:lvl>
  </w:abstractNum>
  <w:abstractNum w:abstractNumId="1">
    <w:nsid w:val="6C5E2798"/>
    <w:multiLevelType w:val="singleLevel"/>
    <w:tmpl w:val="6C5E2798"/>
    <w:lvl w:ilvl="0" w:tentative="0">
      <w:start w:val="1"/>
      <w:numFmt w:val="chineseCounting"/>
      <w:suff w:val="nothing"/>
      <w:lvlText w:val="（%1）"/>
      <w:lvlJc w:val="left"/>
      <w:rPr>
        <w:rFonts w:hint="eastAsia"/>
      </w:rPr>
    </w:lvl>
  </w:abstractNum>
  <w:abstractNum w:abstractNumId="2">
    <w:nsid w:val="6F754D0C"/>
    <w:multiLevelType w:val="singleLevel"/>
    <w:tmpl w:val="6F754D0C"/>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CD"/>
    <w:rsid w:val="00032BB1"/>
    <w:rsid w:val="00033FF0"/>
    <w:rsid w:val="000351BE"/>
    <w:rsid w:val="00043DBC"/>
    <w:rsid w:val="00060555"/>
    <w:rsid w:val="000622FE"/>
    <w:rsid w:val="000665CD"/>
    <w:rsid w:val="00066B30"/>
    <w:rsid w:val="00074BA1"/>
    <w:rsid w:val="00081D4A"/>
    <w:rsid w:val="00097C17"/>
    <w:rsid w:val="000C1174"/>
    <w:rsid w:val="000C7055"/>
    <w:rsid w:val="000E3EE9"/>
    <w:rsid w:val="001079C4"/>
    <w:rsid w:val="00117BBC"/>
    <w:rsid w:val="00125F77"/>
    <w:rsid w:val="001305CD"/>
    <w:rsid w:val="001317BD"/>
    <w:rsid w:val="0014603F"/>
    <w:rsid w:val="00150F15"/>
    <w:rsid w:val="00157350"/>
    <w:rsid w:val="001601FA"/>
    <w:rsid w:val="001712A2"/>
    <w:rsid w:val="001722D5"/>
    <w:rsid w:val="001910E1"/>
    <w:rsid w:val="00192958"/>
    <w:rsid w:val="001C03D4"/>
    <w:rsid w:val="001C4E2F"/>
    <w:rsid w:val="001D2FD4"/>
    <w:rsid w:val="00223780"/>
    <w:rsid w:val="002262B6"/>
    <w:rsid w:val="002276A3"/>
    <w:rsid w:val="00236838"/>
    <w:rsid w:val="00237280"/>
    <w:rsid w:val="00240F75"/>
    <w:rsid w:val="002414B9"/>
    <w:rsid w:val="002503EF"/>
    <w:rsid w:val="00263D89"/>
    <w:rsid w:val="002A51BB"/>
    <w:rsid w:val="002D52B9"/>
    <w:rsid w:val="0030034F"/>
    <w:rsid w:val="00306407"/>
    <w:rsid w:val="00317494"/>
    <w:rsid w:val="003256F4"/>
    <w:rsid w:val="00330453"/>
    <w:rsid w:val="003565A9"/>
    <w:rsid w:val="0036095D"/>
    <w:rsid w:val="003823AF"/>
    <w:rsid w:val="00383770"/>
    <w:rsid w:val="00384A33"/>
    <w:rsid w:val="00391C74"/>
    <w:rsid w:val="00395A0A"/>
    <w:rsid w:val="003A2B05"/>
    <w:rsid w:val="003A4926"/>
    <w:rsid w:val="003A63C6"/>
    <w:rsid w:val="003A667C"/>
    <w:rsid w:val="003C17CB"/>
    <w:rsid w:val="003C1B0A"/>
    <w:rsid w:val="003C7347"/>
    <w:rsid w:val="003E05AD"/>
    <w:rsid w:val="003F28B8"/>
    <w:rsid w:val="004024C2"/>
    <w:rsid w:val="004147BC"/>
    <w:rsid w:val="00431B86"/>
    <w:rsid w:val="0043536C"/>
    <w:rsid w:val="00453B3F"/>
    <w:rsid w:val="00453D1B"/>
    <w:rsid w:val="00456888"/>
    <w:rsid w:val="004623D1"/>
    <w:rsid w:val="00463202"/>
    <w:rsid w:val="00466D98"/>
    <w:rsid w:val="004843E3"/>
    <w:rsid w:val="00495D65"/>
    <w:rsid w:val="00497A5C"/>
    <w:rsid w:val="004A4C96"/>
    <w:rsid w:val="004B6E6B"/>
    <w:rsid w:val="004C08C7"/>
    <w:rsid w:val="004C3C13"/>
    <w:rsid w:val="004D024B"/>
    <w:rsid w:val="004D228F"/>
    <w:rsid w:val="004E50BA"/>
    <w:rsid w:val="0050794D"/>
    <w:rsid w:val="00516A86"/>
    <w:rsid w:val="00517730"/>
    <w:rsid w:val="00517C32"/>
    <w:rsid w:val="00524F10"/>
    <w:rsid w:val="00531503"/>
    <w:rsid w:val="005328D4"/>
    <w:rsid w:val="00536016"/>
    <w:rsid w:val="00547D3D"/>
    <w:rsid w:val="00555B87"/>
    <w:rsid w:val="00557B7D"/>
    <w:rsid w:val="00560076"/>
    <w:rsid w:val="0056048A"/>
    <w:rsid w:val="005608CD"/>
    <w:rsid w:val="005776BD"/>
    <w:rsid w:val="00584B4C"/>
    <w:rsid w:val="00591404"/>
    <w:rsid w:val="00591BFD"/>
    <w:rsid w:val="005955A8"/>
    <w:rsid w:val="005B159B"/>
    <w:rsid w:val="005B7331"/>
    <w:rsid w:val="005E6E67"/>
    <w:rsid w:val="00606C6B"/>
    <w:rsid w:val="00610AA3"/>
    <w:rsid w:val="00614310"/>
    <w:rsid w:val="0063533B"/>
    <w:rsid w:val="00637567"/>
    <w:rsid w:val="0064130C"/>
    <w:rsid w:val="006555DE"/>
    <w:rsid w:val="00657B1C"/>
    <w:rsid w:val="00661C12"/>
    <w:rsid w:val="00664795"/>
    <w:rsid w:val="00672D42"/>
    <w:rsid w:val="0068538A"/>
    <w:rsid w:val="00697EA0"/>
    <w:rsid w:val="006A1F58"/>
    <w:rsid w:val="006A7B3A"/>
    <w:rsid w:val="006B588C"/>
    <w:rsid w:val="006C1CED"/>
    <w:rsid w:val="006D6147"/>
    <w:rsid w:val="006E2356"/>
    <w:rsid w:val="00701555"/>
    <w:rsid w:val="00741ACB"/>
    <w:rsid w:val="007423C4"/>
    <w:rsid w:val="00744F64"/>
    <w:rsid w:val="00757EF7"/>
    <w:rsid w:val="00760C31"/>
    <w:rsid w:val="007728B2"/>
    <w:rsid w:val="00776FD7"/>
    <w:rsid w:val="00790E04"/>
    <w:rsid w:val="007B17CB"/>
    <w:rsid w:val="007B33EC"/>
    <w:rsid w:val="007C3508"/>
    <w:rsid w:val="007D75A2"/>
    <w:rsid w:val="007E20E3"/>
    <w:rsid w:val="007F3DB2"/>
    <w:rsid w:val="007F46FE"/>
    <w:rsid w:val="007F6381"/>
    <w:rsid w:val="007F67BA"/>
    <w:rsid w:val="00802337"/>
    <w:rsid w:val="008049C2"/>
    <w:rsid w:val="00807492"/>
    <w:rsid w:val="008115D5"/>
    <w:rsid w:val="00815B3A"/>
    <w:rsid w:val="00816C55"/>
    <w:rsid w:val="008308E3"/>
    <w:rsid w:val="00832883"/>
    <w:rsid w:val="00851490"/>
    <w:rsid w:val="008521CF"/>
    <w:rsid w:val="0086208C"/>
    <w:rsid w:val="00874BE2"/>
    <w:rsid w:val="00881377"/>
    <w:rsid w:val="008A3B37"/>
    <w:rsid w:val="008A3CE0"/>
    <w:rsid w:val="008A4E09"/>
    <w:rsid w:val="008B2BF7"/>
    <w:rsid w:val="008B52B4"/>
    <w:rsid w:val="008B625A"/>
    <w:rsid w:val="008E5CDC"/>
    <w:rsid w:val="00903DB0"/>
    <w:rsid w:val="009040B0"/>
    <w:rsid w:val="00907FF3"/>
    <w:rsid w:val="0091777A"/>
    <w:rsid w:val="00924BC7"/>
    <w:rsid w:val="009348AF"/>
    <w:rsid w:val="009478CE"/>
    <w:rsid w:val="0095031D"/>
    <w:rsid w:val="00951513"/>
    <w:rsid w:val="00951B3D"/>
    <w:rsid w:val="00951F5C"/>
    <w:rsid w:val="00953F93"/>
    <w:rsid w:val="00955BA6"/>
    <w:rsid w:val="00957D0E"/>
    <w:rsid w:val="00961434"/>
    <w:rsid w:val="00973131"/>
    <w:rsid w:val="009800B0"/>
    <w:rsid w:val="00980B8C"/>
    <w:rsid w:val="00986331"/>
    <w:rsid w:val="00986819"/>
    <w:rsid w:val="009A1F8F"/>
    <w:rsid w:val="009A4FDB"/>
    <w:rsid w:val="009A7BF7"/>
    <w:rsid w:val="009C18C8"/>
    <w:rsid w:val="009D2B26"/>
    <w:rsid w:val="009D330E"/>
    <w:rsid w:val="009D5849"/>
    <w:rsid w:val="009F247A"/>
    <w:rsid w:val="009F6860"/>
    <w:rsid w:val="00A06034"/>
    <w:rsid w:val="00A10BAD"/>
    <w:rsid w:val="00A148D5"/>
    <w:rsid w:val="00A14D38"/>
    <w:rsid w:val="00A20790"/>
    <w:rsid w:val="00A33A16"/>
    <w:rsid w:val="00A5719D"/>
    <w:rsid w:val="00A737E3"/>
    <w:rsid w:val="00A84163"/>
    <w:rsid w:val="00A93775"/>
    <w:rsid w:val="00AA44F0"/>
    <w:rsid w:val="00AA65CD"/>
    <w:rsid w:val="00AB155F"/>
    <w:rsid w:val="00AB75DE"/>
    <w:rsid w:val="00AC7926"/>
    <w:rsid w:val="00AD5782"/>
    <w:rsid w:val="00AF5166"/>
    <w:rsid w:val="00B002A8"/>
    <w:rsid w:val="00B00555"/>
    <w:rsid w:val="00B0721F"/>
    <w:rsid w:val="00B14195"/>
    <w:rsid w:val="00B17488"/>
    <w:rsid w:val="00B31972"/>
    <w:rsid w:val="00B410AE"/>
    <w:rsid w:val="00B434E5"/>
    <w:rsid w:val="00B53F47"/>
    <w:rsid w:val="00B60FBC"/>
    <w:rsid w:val="00B87414"/>
    <w:rsid w:val="00BA48B0"/>
    <w:rsid w:val="00BC4427"/>
    <w:rsid w:val="00BC7025"/>
    <w:rsid w:val="00BD4562"/>
    <w:rsid w:val="00BE1E1F"/>
    <w:rsid w:val="00BE20E7"/>
    <w:rsid w:val="00BE56CA"/>
    <w:rsid w:val="00BF0774"/>
    <w:rsid w:val="00C00D56"/>
    <w:rsid w:val="00C14051"/>
    <w:rsid w:val="00C22D3B"/>
    <w:rsid w:val="00C23610"/>
    <w:rsid w:val="00C31959"/>
    <w:rsid w:val="00C31D89"/>
    <w:rsid w:val="00C55D8E"/>
    <w:rsid w:val="00C62328"/>
    <w:rsid w:val="00C62DA3"/>
    <w:rsid w:val="00C64AB1"/>
    <w:rsid w:val="00C95549"/>
    <w:rsid w:val="00CA3345"/>
    <w:rsid w:val="00CA685D"/>
    <w:rsid w:val="00CC2C41"/>
    <w:rsid w:val="00CD36D4"/>
    <w:rsid w:val="00CE3844"/>
    <w:rsid w:val="00CF1593"/>
    <w:rsid w:val="00CF4674"/>
    <w:rsid w:val="00CF57DA"/>
    <w:rsid w:val="00D018AF"/>
    <w:rsid w:val="00D06760"/>
    <w:rsid w:val="00D12BDB"/>
    <w:rsid w:val="00D1466B"/>
    <w:rsid w:val="00D16682"/>
    <w:rsid w:val="00D206F0"/>
    <w:rsid w:val="00D225B6"/>
    <w:rsid w:val="00D347EC"/>
    <w:rsid w:val="00D37FA1"/>
    <w:rsid w:val="00D4417D"/>
    <w:rsid w:val="00D45948"/>
    <w:rsid w:val="00D468E8"/>
    <w:rsid w:val="00D50510"/>
    <w:rsid w:val="00D52774"/>
    <w:rsid w:val="00D527D6"/>
    <w:rsid w:val="00D55BFC"/>
    <w:rsid w:val="00D61291"/>
    <w:rsid w:val="00D631F3"/>
    <w:rsid w:val="00D64762"/>
    <w:rsid w:val="00D73ADE"/>
    <w:rsid w:val="00D80FA1"/>
    <w:rsid w:val="00DA2907"/>
    <w:rsid w:val="00DA3251"/>
    <w:rsid w:val="00DB7F8F"/>
    <w:rsid w:val="00DC74FB"/>
    <w:rsid w:val="00DC7945"/>
    <w:rsid w:val="00DC7FB8"/>
    <w:rsid w:val="00DD5BE9"/>
    <w:rsid w:val="00DF1F0F"/>
    <w:rsid w:val="00DF413D"/>
    <w:rsid w:val="00E00B76"/>
    <w:rsid w:val="00E251C1"/>
    <w:rsid w:val="00E3371C"/>
    <w:rsid w:val="00E407FB"/>
    <w:rsid w:val="00E6097C"/>
    <w:rsid w:val="00E7356D"/>
    <w:rsid w:val="00EA246B"/>
    <w:rsid w:val="00EA298A"/>
    <w:rsid w:val="00ED00FD"/>
    <w:rsid w:val="00ED3CB1"/>
    <w:rsid w:val="00ED6933"/>
    <w:rsid w:val="00EE2549"/>
    <w:rsid w:val="00F0137A"/>
    <w:rsid w:val="00F07BC9"/>
    <w:rsid w:val="00F07BF0"/>
    <w:rsid w:val="00F107A9"/>
    <w:rsid w:val="00F17498"/>
    <w:rsid w:val="00F219B8"/>
    <w:rsid w:val="00F23758"/>
    <w:rsid w:val="00F2587C"/>
    <w:rsid w:val="00F33B69"/>
    <w:rsid w:val="00F35470"/>
    <w:rsid w:val="00F37321"/>
    <w:rsid w:val="00F47349"/>
    <w:rsid w:val="00F50EF5"/>
    <w:rsid w:val="00F61459"/>
    <w:rsid w:val="00F64CCD"/>
    <w:rsid w:val="00F734E9"/>
    <w:rsid w:val="00F82C96"/>
    <w:rsid w:val="00F84412"/>
    <w:rsid w:val="00F9498F"/>
    <w:rsid w:val="00FA5CE2"/>
    <w:rsid w:val="00FB3CC1"/>
    <w:rsid w:val="00FB5A2A"/>
    <w:rsid w:val="00FB705E"/>
    <w:rsid w:val="00FC33A7"/>
    <w:rsid w:val="00FD707B"/>
    <w:rsid w:val="00FE452C"/>
    <w:rsid w:val="00FF608B"/>
    <w:rsid w:val="01EF0172"/>
    <w:rsid w:val="03E55936"/>
    <w:rsid w:val="041B239E"/>
    <w:rsid w:val="04A628A1"/>
    <w:rsid w:val="072911C7"/>
    <w:rsid w:val="078805D1"/>
    <w:rsid w:val="08EA4B03"/>
    <w:rsid w:val="09565DFD"/>
    <w:rsid w:val="09F34F68"/>
    <w:rsid w:val="0A3F0246"/>
    <w:rsid w:val="0A840980"/>
    <w:rsid w:val="0B0A7B0E"/>
    <w:rsid w:val="0C2C205A"/>
    <w:rsid w:val="0EEE7EE1"/>
    <w:rsid w:val="0F185F48"/>
    <w:rsid w:val="148C4C43"/>
    <w:rsid w:val="17BB3182"/>
    <w:rsid w:val="18A54CFD"/>
    <w:rsid w:val="18AF41FC"/>
    <w:rsid w:val="1A26051A"/>
    <w:rsid w:val="1A5A7B25"/>
    <w:rsid w:val="1ADD7892"/>
    <w:rsid w:val="1CC01F20"/>
    <w:rsid w:val="1F42313A"/>
    <w:rsid w:val="1FAE3C8A"/>
    <w:rsid w:val="23E441FC"/>
    <w:rsid w:val="24EA1AF4"/>
    <w:rsid w:val="254E127D"/>
    <w:rsid w:val="269D2695"/>
    <w:rsid w:val="280B7DF5"/>
    <w:rsid w:val="28593D5E"/>
    <w:rsid w:val="2B9D5A59"/>
    <w:rsid w:val="2C01431D"/>
    <w:rsid w:val="2C3E7FE4"/>
    <w:rsid w:val="2FC51329"/>
    <w:rsid w:val="2FFC5A52"/>
    <w:rsid w:val="30F92064"/>
    <w:rsid w:val="31793D47"/>
    <w:rsid w:val="319F2DC6"/>
    <w:rsid w:val="331C217E"/>
    <w:rsid w:val="331E5DA6"/>
    <w:rsid w:val="342034E8"/>
    <w:rsid w:val="34431C96"/>
    <w:rsid w:val="35796FF3"/>
    <w:rsid w:val="367C7177"/>
    <w:rsid w:val="36B01ECC"/>
    <w:rsid w:val="3739368D"/>
    <w:rsid w:val="387838BD"/>
    <w:rsid w:val="38C227C8"/>
    <w:rsid w:val="3A8F1B6C"/>
    <w:rsid w:val="3C07323C"/>
    <w:rsid w:val="3D323035"/>
    <w:rsid w:val="3D431C88"/>
    <w:rsid w:val="3D520981"/>
    <w:rsid w:val="3E7D79EC"/>
    <w:rsid w:val="3ED379FB"/>
    <w:rsid w:val="41995DB5"/>
    <w:rsid w:val="41BF5BE8"/>
    <w:rsid w:val="420314FA"/>
    <w:rsid w:val="42374FDA"/>
    <w:rsid w:val="432363EE"/>
    <w:rsid w:val="44520D8E"/>
    <w:rsid w:val="44DD03D8"/>
    <w:rsid w:val="4604483A"/>
    <w:rsid w:val="486D6D8B"/>
    <w:rsid w:val="49254793"/>
    <w:rsid w:val="49324CF9"/>
    <w:rsid w:val="4AB74E97"/>
    <w:rsid w:val="4B447C2E"/>
    <w:rsid w:val="4C531623"/>
    <w:rsid w:val="4D20597C"/>
    <w:rsid w:val="4D467C16"/>
    <w:rsid w:val="4D5123C6"/>
    <w:rsid w:val="51641697"/>
    <w:rsid w:val="516B1918"/>
    <w:rsid w:val="57F702B3"/>
    <w:rsid w:val="58026E80"/>
    <w:rsid w:val="581E4B32"/>
    <w:rsid w:val="592903CC"/>
    <w:rsid w:val="59E725FE"/>
    <w:rsid w:val="5A132CCF"/>
    <w:rsid w:val="5A967346"/>
    <w:rsid w:val="5A9D6910"/>
    <w:rsid w:val="5D0351FD"/>
    <w:rsid w:val="5DAC07A7"/>
    <w:rsid w:val="5EBD5F0A"/>
    <w:rsid w:val="5F4F0609"/>
    <w:rsid w:val="5F7F3A5B"/>
    <w:rsid w:val="5F99063B"/>
    <w:rsid w:val="606A0F88"/>
    <w:rsid w:val="60E042DF"/>
    <w:rsid w:val="616C5E4B"/>
    <w:rsid w:val="618315A8"/>
    <w:rsid w:val="61C92D3B"/>
    <w:rsid w:val="64693FDE"/>
    <w:rsid w:val="64986C33"/>
    <w:rsid w:val="657C42D1"/>
    <w:rsid w:val="65EF377A"/>
    <w:rsid w:val="68C77185"/>
    <w:rsid w:val="6E0D33C9"/>
    <w:rsid w:val="6EB65C6B"/>
    <w:rsid w:val="709C10C2"/>
    <w:rsid w:val="71BB3861"/>
    <w:rsid w:val="76DD27EB"/>
    <w:rsid w:val="78A23D48"/>
    <w:rsid w:val="7A0C4121"/>
    <w:rsid w:val="7B2421AE"/>
    <w:rsid w:val="7B4C58A2"/>
    <w:rsid w:val="7D0B02B7"/>
    <w:rsid w:val="7F501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46"/>
    <w:qFormat/>
    <w:uiPriority w:val="0"/>
    <w:pPr>
      <w:keepNext/>
      <w:keepLines/>
      <w:spacing w:before="340" w:after="330" w:line="578" w:lineRule="auto"/>
      <w:outlineLvl w:val="0"/>
    </w:pPr>
    <w:rPr>
      <w:b/>
      <w:bCs/>
      <w:kern w:val="44"/>
      <w:sz w:val="28"/>
      <w:szCs w:val="44"/>
    </w:rPr>
  </w:style>
  <w:style w:type="paragraph" w:styleId="4">
    <w:name w:val="heading 2"/>
    <w:basedOn w:val="1"/>
    <w:next w:val="1"/>
    <w:link w:val="47"/>
    <w:unhideWhenUsed/>
    <w:qFormat/>
    <w:uiPriority w:val="0"/>
    <w:pPr>
      <w:keepNext/>
      <w:keepLines/>
      <w:spacing w:before="260" w:after="260" w:line="416" w:lineRule="auto"/>
      <w:outlineLvl w:val="1"/>
    </w:pPr>
    <w:rPr>
      <w:rFonts w:asciiTheme="majorHAnsi" w:hAnsiTheme="majorHAnsi" w:cstheme="majorBidi"/>
      <w:b/>
      <w:bCs/>
      <w:sz w:val="24"/>
      <w:szCs w:val="32"/>
    </w:rPr>
  </w:style>
  <w:style w:type="paragraph" w:styleId="5">
    <w:name w:val="heading 3"/>
    <w:basedOn w:val="1"/>
    <w:next w:val="1"/>
    <w:link w:val="48"/>
    <w:unhideWhenUsed/>
    <w:qFormat/>
    <w:uiPriority w:val="0"/>
    <w:pPr>
      <w:keepNext/>
      <w:keepLines/>
      <w:spacing w:before="260" w:after="260" w:line="416" w:lineRule="auto"/>
      <w:outlineLvl w:val="2"/>
    </w:pPr>
    <w:rPr>
      <w:b/>
      <w:bCs/>
      <w:sz w:val="24"/>
      <w:szCs w:val="32"/>
    </w:rPr>
  </w:style>
  <w:style w:type="paragraph" w:styleId="6">
    <w:name w:val="heading 4"/>
    <w:basedOn w:val="1"/>
    <w:next w:val="1"/>
    <w:link w:val="61"/>
    <w:semiHidden/>
    <w:unhideWhenUsed/>
    <w:qFormat/>
    <w:uiPriority w:val="9"/>
    <w:pPr>
      <w:keepNext/>
      <w:keepLines/>
      <w:widowControl/>
      <w:spacing w:before="280" w:after="290" w:line="376" w:lineRule="auto"/>
      <w:jc w:val="left"/>
      <w:outlineLvl w:val="3"/>
    </w:pPr>
    <w:rPr>
      <w:rFonts w:asciiTheme="majorHAnsi" w:hAnsiTheme="majorHAnsi" w:eastAsiaTheme="majorEastAsia" w:cstheme="majorBidi"/>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semiHidden/>
    <w:unhideWhenUsed/>
    <w:qFormat/>
    <w:uiPriority w:val="99"/>
    <w:pPr>
      <w:ind w:left="420" w:leftChars="200"/>
    </w:pPr>
  </w:style>
  <w:style w:type="paragraph" w:styleId="7">
    <w:name w:val="toc 7"/>
    <w:basedOn w:val="1"/>
    <w:next w:val="1"/>
    <w:unhideWhenUsed/>
    <w:qFormat/>
    <w:uiPriority w:val="39"/>
    <w:pPr>
      <w:ind w:left="1260"/>
      <w:jc w:val="left"/>
    </w:pPr>
    <w:rPr>
      <w:rFonts w:asciiTheme="minorHAnsi" w:eastAsiaTheme="minorHAnsi"/>
      <w:sz w:val="18"/>
      <w:szCs w:val="18"/>
    </w:rPr>
  </w:style>
  <w:style w:type="paragraph" w:styleId="8">
    <w:name w:val="annotation text"/>
    <w:basedOn w:val="1"/>
    <w:link w:val="62"/>
    <w:qFormat/>
    <w:uiPriority w:val="99"/>
    <w:pPr>
      <w:jc w:val="left"/>
    </w:pPr>
    <w:rPr>
      <w:rFonts w:ascii="Times New Roman" w:hAnsi="Times New Roman"/>
    </w:rPr>
  </w:style>
  <w:style w:type="paragraph" w:styleId="9">
    <w:name w:val="Body Text 3"/>
    <w:basedOn w:val="1"/>
    <w:link w:val="91"/>
    <w:qFormat/>
    <w:uiPriority w:val="0"/>
    <w:pPr>
      <w:spacing w:after="120"/>
    </w:pPr>
    <w:rPr>
      <w:rFonts w:ascii="Times New Roman" w:hAnsi="Times New Roman"/>
      <w:sz w:val="16"/>
      <w:szCs w:val="16"/>
    </w:rPr>
  </w:style>
  <w:style w:type="paragraph" w:styleId="10">
    <w:name w:val="Body Text"/>
    <w:basedOn w:val="1"/>
    <w:link w:val="63"/>
    <w:qFormat/>
    <w:uiPriority w:val="1"/>
    <w:pPr>
      <w:spacing w:before="140"/>
      <w:ind w:left="220"/>
    </w:pPr>
    <w:rPr>
      <w:rFonts w:ascii="仿宋" w:hAnsi="仿宋" w:eastAsia="仿宋" w:cs="仿宋"/>
      <w:sz w:val="28"/>
      <w:szCs w:val="28"/>
      <w:lang w:val="zh-CN" w:bidi="zh-CN"/>
    </w:rPr>
  </w:style>
  <w:style w:type="paragraph" w:styleId="11">
    <w:name w:val="Body Text Indent"/>
    <w:basedOn w:val="1"/>
    <w:link w:val="64"/>
    <w:qFormat/>
    <w:uiPriority w:val="0"/>
    <w:pPr>
      <w:adjustRightInd w:val="0"/>
      <w:snapToGrid w:val="0"/>
      <w:spacing w:line="360" w:lineRule="auto"/>
      <w:ind w:firstLine="560" w:firstLineChars="200"/>
    </w:pPr>
    <w:rPr>
      <w:rFonts w:ascii="Times New Roman" w:hAnsi="Times New Roman" w:eastAsia="黑体"/>
      <w:sz w:val="28"/>
      <w:szCs w:val="20"/>
    </w:rPr>
  </w:style>
  <w:style w:type="paragraph" w:styleId="12">
    <w:name w:val="toc 5"/>
    <w:basedOn w:val="1"/>
    <w:next w:val="1"/>
    <w:unhideWhenUsed/>
    <w:qFormat/>
    <w:uiPriority w:val="39"/>
    <w:pPr>
      <w:ind w:left="840"/>
      <w:jc w:val="left"/>
    </w:pPr>
    <w:rPr>
      <w:rFonts w:asciiTheme="minorHAnsi" w:eastAsiaTheme="minorHAnsi"/>
      <w:sz w:val="18"/>
      <w:szCs w:val="18"/>
    </w:rPr>
  </w:style>
  <w:style w:type="paragraph" w:styleId="13">
    <w:name w:val="toc 3"/>
    <w:basedOn w:val="1"/>
    <w:next w:val="1"/>
    <w:unhideWhenUsed/>
    <w:qFormat/>
    <w:uiPriority w:val="39"/>
    <w:pPr>
      <w:ind w:left="840" w:leftChars="400"/>
    </w:pPr>
  </w:style>
  <w:style w:type="paragraph" w:styleId="14">
    <w:name w:val="Plain Text"/>
    <w:basedOn w:val="1"/>
    <w:link w:val="65"/>
    <w:qFormat/>
    <w:uiPriority w:val="0"/>
    <w:rPr>
      <w:rFonts w:ascii="宋体" w:hAnsi="Courier New"/>
      <w:szCs w:val="21"/>
    </w:rPr>
  </w:style>
  <w:style w:type="paragraph" w:styleId="15">
    <w:name w:val="toc 8"/>
    <w:basedOn w:val="1"/>
    <w:next w:val="1"/>
    <w:unhideWhenUsed/>
    <w:qFormat/>
    <w:uiPriority w:val="39"/>
    <w:pPr>
      <w:ind w:left="1470"/>
      <w:jc w:val="left"/>
    </w:pPr>
    <w:rPr>
      <w:rFonts w:asciiTheme="minorHAnsi" w:eastAsiaTheme="minorHAnsi"/>
      <w:sz w:val="18"/>
      <w:szCs w:val="18"/>
    </w:rPr>
  </w:style>
  <w:style w:type="paragraph" w:styleId="16">
    <w:name w:val="Date"/>
    <w:basedOn w:val="1"/>
    <w:next w:val="1"/>
    <w:link w:val="50"/>
    <w:semiHidden/>
    <w:unhideWhenUsed/>
    <w:qFormat/>
    <w:uiPriority w:val="99"/>
    <w:pPr>
      <w:ind w:left="100" w:leftChars="2500"/>
    </w:pPr>
  </w:style>
  <w:style w:type="paragraph" w:styleId="17">
    <w:name w:val="Body Text Indent 2"/>
    <w:basedOn w:val="1"/>
    <w:link w:val="66"/>
    <w:qFormat/>
    <w:uiPriority w:val="0"/>
    <w:pPr>
      <w:spacing w:after="120" w:line="480" w:lineRule="auto"/>
      <w:ind w:left="420" w:leftChars="200"/>
    </w:pPr>
    <w:rPr>
      <w:rFonts w:ascii="Times New Roman" w:hAnsi="Times New Roman"/>
      <w:szCs w:val="24"/>
    </w:rPr>
  </w:style>
  <w:style w:type="paragraph" w:styleId="18">
    <w:name w:val="Balloon Text"/>
    <w:basedOn w:val="1"/>
    <w:link w:val="49"/>
    <w:unhideWhenUsed/>
    <w:qFormat/>
    <w:uiPriority w:val="0"/>
    <w:rPr>
      <w:sz w:val="18"/>
      <w:szCs w:val="18"/>
    </w:rPr>
  </w:style>
  <w:style w:type="paragraph" w:styleId="19">
    <w:name w:val="footer"/>
    <w:basedOn w:val="1"/>
    <w:link w:val="52"/>
    <w:unhideWhenUsed/>
    <w:qFormat/>
    <w:uiPriority w:val="99"/>
    <w:pPr>
      <w:tabs>
        <w:tab w:val="center" w:pos="4153"/>
        <w:tab w:val="right" w:pos="8306"/>
      </w:tabs>
      <w:snapToGrid w:val="0"/>
      <w:jc w:val="left"/>
    </w:pPr>
    <w:rPr>
      <w:sz w:val="18"/>
      <w:szCs w:val="18"/>
    </w:rPr>
  </w:style>
  <w:style w:type="paragraph" w:styleId="20">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dot" w:pos="8834"/>
      </w:tabs>
    </w:pPr>
  </w:style>
  <w:style w:type="paragraph" w:styleId="22">
    <w:name w:val="toc 4"/>
    <w:basedOn w:val="1"/>
    <w:next w:val="1"/>
    <w:unhideWhenUsed/>
    <w:qFormat/>
    <w:uiPriority w:val="39"/>
    <w:pPr>
      <w:ind w:left="630"/>
      <w:jc w:val="left"/>
    </w:pPr>
    <w:rPr>
      <w:rFonts w:asciiTheme="minorHAnsi" w:eastAsiaTheme="minorHAnsi"/>
      <w:sz w:val="18"/>
      <w:szCs w:val="18"/>
    </w:rPr>
  </w:style>
  <w:style w:type="paragraph" w:styleId="23">
    <w:name w:val="Subtitle"/>
    <w:basedOn w:val="1"/>
    <w:next w:val="1"/>
    <w:link w:val="102"/>
    <w:qFormat/>
    <w:uiPriority w:val="0"/>
    <w:pPr>
      <w:spacing w:before="240" w:after="60" w:line="480" w:lineRule="exact"/>
      <w:ind w:firstLine="200" w:firstLineChars="200"/>
      <w:jc w:val="left"/>
      <w:outlineLvl w:val="1"/>
    </w:pPr>
    <w:rPr>
      <w:rFonts w:ascii="Calibri Light" w:hAnsi="Calibri Light"/>
      <w:b/>
      <w:bCs/>
      <w:kern w:val="28"/>
      <w:sz w:val="24"/>
      <w:szCs w:val="32"/>
    </w:rPr>
  </w:style>
  <w:style w:type="paragraph" w:styleId="24">
    <w:name w:val="footnote text"/>
    <w:basedOn w:val="1"/>
    <w:link w:val="90"/>
    <w:semiHidden/>
    <w:unhideWhenUsed/>
    <w:qFormat/>
    <w:uiPriority w:val="99"/>
    <w:pPr>
      <w:widowControl/>
      <w:snapToGrid w:val="0"/>
      <w:jc w:val="left"/>
    </w:pPr>
    <w:rPr>
      <w:rFonts w:asciiTheme="minorHAnsi" w:hAnsiTheme="minorHAnsi" w:eastAsiaTheme="minorEastAsia" w:cstheme="minorBidi"/>
      <w:sz w:val="18"/>
      <w:szCs w:val="18"/>
    </w:rPr>
  </w:style>
  <w:style w:type="paragraph" w:styleId="25">
    <w:name w:val="toc 6"/>
    <w:basedOn w:val="1"/>
    <w:next w:val="1"/>
    <w:unhideWhenUsed/>
    <w:qFormat/>
    <w:uiPriority w:val="39"/>
    <w:pPr>
      <w:ind w:left="1050"/>
      <w:jc w:val="left"/>
    </w:pPr>
    <w:rPr>
      <w:rFonts w:asciiTheme="minorHAnsi" w:eastAsiaTheme="minorHAnsi"/>
      <w:sz w:val="18"/>
      <w:szCs w:val="18"/>
    </w:rPr>
  </w:style>
  <w:style w:type="paragraph" w:styleId="26">
    <w:name w:val="toc 2"/>
    <w:basedOn w:val="1"/>
    <w:next w:val="1"/>
    <w:unhideWhenUsed/>
    <w:qFormat/>
    <w:uiPriority w:val="39"/>
    <w:pPr>
      <w:ind w:left="420" w:leftChars="200"/>
    </w:pPr>
  </w:style>
  <w:style w:type="paragraph" w:styleId="27">
    <w:name w:val="toc 9"/>
    <w:basedOn w:val="1"/>
    <w:next w:val="1"/>
    <w:unhideWhenUsed/>
    <w:qFormat/>
    <w:uiPriority w:val="39"/>
    <w:pPr>
      <w:ind w:left="1680"/>
      <w:jc w:val="left"/>
    </w:pPr>
    <w:rPr>
      <w:rFonts w:asciiTheme="minorHAnsi" w:eastAsiaTheme="minorHAnsi"/>
      <w:sz w:val="18"/>
      <w:szCs w:val="18"/>
    </w:rPr>
  </w:style>
  <w:style w:type="paragraph" w:styleId="28">
    <w:name w:val="HTML Preformatted"/>
    <w:basedOn w:val="1"/>
    <w:link w:val="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9">
    <w:name w:val="Normal (Web)"/>
    <w:basedOn w:val="1"/>
    <w:unhideWhenUsed/>
    <w:qFormat/>
    <w:uiPriority w:val="0"/>
    <w:pPr>
      <w:widowControl/>
      <w:jc w:val="left"/>
    </w:pPr>
    <w:rPr>
      <w:rFonts w:ascii="宋体" w:hAnsi="宋体" w:cs="宋体"/>
      <w:kern w:val="0"/>
      <w:sz w:val="24"/>
      <w:szCs w:val="24"/>
    </w:rPr>
  </w:style>
  <w:style w:type="paragraph" w:styleId="30">
    <w:name w:val="Title"/>
    <w:basedOn w:val="1"/>
    <w:next w:val="1"/>
    <w:link w:val="115"/>
    <w:qFormat/>
    <w:uiPriority w:val="0"/>
    <w:pPr>
      <w:spacing w:before="240" w:after="60"/>
      <w:jc w:val="center"/>
      <w:outlineLvl w:val="0"/>
    </w:pPr>
    <w:rPr>
      <w:rFonts w:ascii="等线 Light" w:hAnsi="等线 Light"/>
      <w:b/>
      <w:bCs/>
      <w:sz w:val="32"/>
      <w:szCs w:val="32"/>
    </w:rPr>
  </w:style>
  <w:style w:type="paragraph" w:styleId="31">
    <w:name w:val="annotation subject"/>
    <w:basedOn w:val="8"/>
    <w:next w:val="8"/>
    <w:link w:val="67"/>
    <w:qFormat/>
    <w:uiPriority w:val="0"/>
    <w:rPr>
      <w:b/>
      <w:bCs/>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basedOn w:val="34"/>
    <w:qFormat/>
    <w:uiPriority w:val="0"/>
  </w:style>
  <w:style w:type="character" w:styleId="37">
    <w:name w:val="FollowedHyperlink"/>
    <w:basedOn w:val="34"/>
    <w:unhideWhenUsed/>
    <w:qFormat/>
    <w:uiPriority w:val="99"/>
    <w:rPr>
      <w:color w:val="954F72" w:themeColor="followedHyperlink"/>
      <w:u w:val="single"/>
      <w14:textFill>
        <w14:solidFill>
          <w14:schemeClr w14:val="folHlink"/>
        </w14:solidFill>
      </w14:textFill>
    </w:rPr>
  </w:style>
  <w:style w:type="character" w:styleId="38">
    <w:name w:val="Hyperlink"/>
    <w:basedOn w:val="34"/>
    <w:unhideWhenUsed/>
    <w:qFormat/>
    <w:uiPriority w:val="99"/>
    <w:rPr>
      <w:color w:val="0563C1" w:themeColor="hyperlink"/>
      <w:u w:val="single"/>
      <w14:textFill>
        <w14:solidFill>
          <w14:schemeClr w14:val="hlink"/>
        </w14:solidFill>
      </w14:textFill>
    </w:rPr>
  </w:style>
  <w:style w:type="character" w:styleId="39">
    <w:name w:val="annotation reference"/>
    <w:qFormat/>
    <w:uiPriority w:val="99"/>
    <w:rPr>
      <w:sz w:val="21"/>
      <w:szCs w:val="21"/>
    </w:rPr>
  </w:style>
  <w:style w:type="paragraph" w:customStyle="1" w:styleId="40">
    <w:name w:val="公标"/>
    <w:basedOn w:val="1"/>
    <w:qFormat/>
    <w:uiPriority w:val="0"/>
    <w:pPr>
      <w:spacing w:line="560" w:lineRule="exact"/>
      <w:jc w:val="center"/>
    </w:pPr>
    <w:rPr>
      <w:rFonts w:eastAsia="方正小标宋简体"/>
      <w:sz w:val="44"/>
    </w:rPr>
  </w:style>
  <w:style w:type="paragraph" w:customStyle="1" w:styleId="41">
    <w:name w:val="公一"/>
    <w:basedOn w:val="40"/>
    <w:qFormat/>
    <w:uiPriority w:val="0"/>
    <w:pPr>
      <w:spacing w:line="240" w:lineRule="auto"/>
      <w:ind w:firstLine="200" w:firstLineChars="200"/>
      <w:jc w:val="left"/>
      <w:outlineLvl w:val="0"/>
    </w:pPr>
    <w:rPr>
      <w:rFonts w:eastAsia="黑体"/>
      <w:sz w:val="32"/>
    </w:rPr>
  </w:style>
  <w:style w:type="paragraph" w:customStyle="1" w:styleId="42">
    <w:name w:val="公二"/>
    <w:basedOn w:val="41"/>
    <w:qFormat/>
    <w:uiPriority w:val="0"/>
    <w:pPr>
      <w:outlineLvl w:val="1"/>
    </w:pPr>
    <w:rPr>
      <w:rFonts w:eastAsia="楷体"/>
    </w:rPr>
  </w:style>
  <w:style w:type="paragraph" w:customStyle="1" w:styleId="43">
    <w:name w:val="公三"/>
    <w:basedOn w:val="42"/>
    <w:qFormat/>
    <w:uiPriority w:val="0"/>
    <w:pPr>
      <w:outlineLvl w:val="2"/>
    </w:pPr>
    <w:rPr>
      <w:rFonts w:ascii="仿宋" w:hAnsi="仿宋" w:eastAsia="仿宋"/>
    </w:rPr>
  </w:style>
  <w:style w:type="paragraph" w:customStyle="1" w:styleId="44">
    <w:name w:val="公四"/>
    <w:basedOn w:val="43"/>
    <w:qFormat/>
    <w:uiPriority w:val="0"/>
    <w:pPr>
      <w:outlineLvl w:val="3"/>
    </w:pPr>
  </w:style>
  <w:style w:type="paragraph" w:customStyle="1" w:styleId="45">
    <w:name w:val="公正"/>
    <w:basedOn w:val="44"/>
    <w:qFormat/>
    <w:uiPriority w:val="0"/>
    <w:pPr>
      <w:jc w:val="both"/>
      <w:outlineLvl w:val="9"/>
    </w:pPr>
  </w:style>
  <w:style w:type="character" w:customStyle="1" w:styleId="46">
    <w:name w:val="标题 1 Char"/>
    <w:basedOn w:val="34"/>
    <w:link w:val="2"/>
    <w:qFormat/>
    <w:uiPriority w:val="0"/>
    <w:rPr>
      <w:rFonts w:ascii="Calibri" w:hAnsi="Calibri" w:eastAsia="宋体" w:cs="Times New Roman"/>
      <w:b/>
      <w:bCs/>
      <w:kern w:val="44"/>
      <w:sz w:val="28"/>
      <w:szCs w:val="44"/>
    </w:rPr>
  </w:style>
  <w:style w:type="character" w:customStyle="1" w:styleId="47">
    <w:name w:val="标题 2 Char"/>
    <w:basedOn w:val="34"/>
    <w:link w:val="4"/>
    <w:qFormat/>
    <w:uiPriority w:val="0"/>
    <w:rPr>
      <w:rFonts w:eastAsia="宋体" w:asciiTheme="majorHAnsi" w:hAnsiTheme="majorHAnsi" w:cstheme="majorBidi"/>
      <w:b/>
      <w:bCs/>
      <w:sz w:val="24"/>
      <w:szCs w:val="32"/>
    </w:rPr>
  </w:style>
  <w:style w:type="character" w:customStyle="1" w:styleId="48">
    <w:name w:val="标题 3 Char"/>
    <w:basedOn w:val="34"/>
    <w:link w:val="5"/>
    <w:qFormat/>
    <w:uiPriority w:val="0"/>
    <w:rPr>
      <w:rFonts w:ascii="Calibri" w:hAnsi="Calibri" w:eastAsia="宋体" w:cs="Times New Roman"/>
      <w:b/>
      <w:bCs/>
      <w:sz w:val="24"/>
      <w:szCs w:val="32"/>
    </w:rPr>
  </w:style>
  <w:style w:type="character" w:customStyle="1" w:styleId="49">
    <w:name w:val="批注框文本 Char"/>
    <w:basedOn w:val="34"/>
    <w:link w:val="18"/>
    <w:qFormat/>
    <w:uiPriority w:val="0"/>
    <w:rPr>
      <w:rFonts w:ascii="Calibri" w:hAnsi="Calibri" w:eastAsia="宋体" w:cs="Times New Roman"/>
      <w:sz w:val="18"/>
      <w:szCs w:val="18"/>
    </w:rPr>
  </w:style>
  <w:style w:type="character" w:customStyle="1" w:styleId="50">
    <w:name w:val="日期 Char"/>
    <w:basedOn w:val="34"/>
    <w:link w:val="16"/>
    <w:semiHidden/>
    <w:qFormat/>
    <w:uiPriority w:val="99"/>
    <w:rPr>
      <w:rFonts w:ascii="Calibri" w:hAnsi="Calibri" w:eastAsia="宋体" w:cs="Times New Roman"/>
    </w:rPr>
  </w:style>
  <w:style w:type="character" w:customStyle="1" w:styleId="51">
    <w:name w:val="页眉 Char"/>
    <w:basedOn w:val="34"/>
    <w:link w:val="20"/>
    <w:qFormat/>
    <w:uiPriority w:val="99"/>
    <w:rPr>
      <w:rFonts w:ascii="Calibri" w:hAnsi="Calibri" w:eastAsia="宋体" w:cs="Times New Roman"/>
      <w:sz w:val="18"/>
      <w:szCs w:val="18"/>
    </w:rPr>
  </w:style>
  <w:style w:type="character" w:customStyle="1" w:styleId="52">
    <w:name w:val="页脚 Char"/>
    <w:basedOn w:val="34"/>
    <w:link w:val="19"/>
    <w:qFormat/>
    <w:uiPriority w:val="99"/>
    <w:rPr>
      <w:rFonts w:ascii="Calibri" w:hAnsi="Calibri" w:eastAsia="宋体" w:cs="Times New Roman"/>
      <w:sz w:val="18"/>
      <w:szCs w:val="18"/>
    </w:rPr>
  </w:style>
  <w:style w:type="paragraph" w:customStyle="1" w:styleId="5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54">
    <w:name w:val="网格型1"/>
    <w:basedOn w:val="3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5">
    <w:name w:val="No Spacing"/>
    <w:link w:val="56"/>
    <w:qFormat/>
    <w:uiPriority w:val="1"/>
    <w:rPr>
      <w:rFonts w:asciiTheme="minorHAnsi" w:hAnsiTheme="minorHAnsi" w:eastAsiaTheme="minorEastAsia" w:cstheme="minorBidi"/>
      <w:sz w:val="22"/>
      <w:szCs w:val="22"/>
      <w:lang w:val="en-US" w:eastAsia="zh-CN" w:bidi="ar-SA"/>
    </w:rPr>
  </w:style>
  <w:style w:type="character" w:customStyle="1" w:styleId="56">
    <w:name w:val="无间隔 Char"/>
    <w:basedOn w:val="34"/>
    <w:link w:val="55"/>
    <w:qFormat/>
    <w:uiPriority w:val="1"/>
    <w:rPr>
      <w:sz w:val="22"/>
      <w:szCs w:val="22"/>
    </w:rPr>
  </w:style>
  <w:style w:type="table" w:customStyle="1" w:styleId="57">
    <w:name w:val="网格型2"/>
    <w:basedOn w:val="3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
    <w:name w:val="WPSOffice手动目录 1"/>
    <w:qFormat/>
    <w:uiPriority w:val="0"/>
    <w:rPr>
      <w:rFonts w:asciiTheme="minorHAnsi" w:hAnsiTheme="minorHAnsi" w:eastAsiaTheme="minorEastAsia" w:cstheme="minorBidi"/>
      <w:lang w:val="en-US" w:eastAsia="zh-CN" w:bidi="ar-SA"/>
    </w:rPr>
  </w:style>
  <w:style w:type="paragraph" w:customStyle="1" w:styleId="5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60">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61">
    <w:name w:val="标题 4 Char"/>
    <w:basedOn w:val="34"/>
    <w:link w:val="6"/>
    <w:semiHidden/>
    <w:qFormat/>
    <w:uiPriority w:val="9"/>
    <w:rPr>
      <w:rFonts w:asciiTheme="majorHAnsi" w:hAnsiTheme="majorHAnsi" w:eastAsiaTheme="majorEastAsia" w:cstheme="majorBidi"/>
      <w:b/>
      <w:bCs/>
      <w:kern w:val="2"/>
      <w:sz w:val="28"/>
      <w:szCs w:val="28"/>
    </w:rPr>
  </w:style>
  <w:style w:type="character" w:customStyle="1" w:styleId="62">
    <w:name w:val="批注文字 Char"/>
    <w:basedOn w:val="34"/>
    <w:link w:val="8"/>
    <w:qFormat/>
    <w:uiPriority w:val="99"/>
    <w:rPr>
      <w:rFonts w:ascii="Times New Roman" w:hAnsi="Times New Roman" w:eastAsia="宋体" w:cs="Times New Roman"/>
      <w:kern w:val="2"/>
      <w:sz w:val="21"/>
      <w:szCs w:val="22"/>
    </w:rPr>
  </w:style>
  <w:style w:type="character" w:customStyle="1" w:styleId="63">
    <w:name w:val="正文文本 Char"/>
    <w:basedOn w:val="34"/>
    <w:link w:val="10"/>
    <w:qFormat/>
    <w:uiPriority w:val="1"/>
    <w:rPr>
      <w:rFonts w:ascii="仿宋" w:hAnsi="仿宋" w:eastAsia="仿宋" w:cs="仿宋"/>
      <w:kern w:val="2"/>
      <w:sz w:val="28"/>
      <w:szCs w:val="28"/>
      <w:lang w:val="zh-CN" w:bidi="zh-CN"/>
    </w:rPr>
  </w:style>
  <w:style w:type="character" w:customStyle="1" w:styleId="64">
    <w:name w:val="正文文本缩进 Char"/>
    <w:basedOn w:val="34"/>
    <w:link w:val="11"/>
    <w:qFormat/>
    <w:uiPriority w:val="0"/>
    <w:rPr>
      <w:rFonts w:ascii="Times New Roman" w:hAnsi="Times New Roman" w:eastAsia="黑体" w:cs="Times New Roman"/>
      <w:kern w:val="2"/>
      <w:sz w:val="28"/>
    </w:rPr>
  </w:style>
  <w:style w:type="character" w:customStyle="1" w:styleId="65">
    <w:name w:val="纯文本 Char"/>
    <w:basedOn w:val="34"/>
    <w:link w:val="14"/>
    <w:qFormat/>
    <w:uiPriority w:val="0"/>
    <w:rPr>
      <w:rFonts w:ascii="宋体" w:hAnsi="Courier New" w:eastAsia="宋体" w:cs="Times New Roman"/>
      <w:kern w:val="2"/>
      <w:sz w:val="21"/>
      <w:szCs w:val="21"/>
    </w:rPr>
  </w:style>
  <w:style w:type="character" w:customStyle="1" w:styleId="66">
    <w:name w:val="正文文本缩进 2 Char"/>
    <w:basedOn w:val="34"/>
    <w:link w:val="17"/>
    <w:qFormat/>
    <w:uiPriority w:val="0"/>
    <w:rPr>
      <w:rFonts w:ascii="Times New Roman" w:hAnsi="Times New Roman" w:eastAsia="宋体" w:cs="Times New Roman"/>
      <w:kern w:val="2"/>
      <w:sz w:val="21"/>
      <w:szCs w:val="24"/>
    </w:rPr>
  </w:style>
  <w:style w:type="character" w:customStyle="1" w:styleId="67">
    <w:name w:val="批注主题 Char"/>
    <w:basedOn w:val="62"/>
    <w:link w:val="31"/>
    <w:qFormat/>
    <w:uiPriority w:val="0"/>
    <w:rPr>
      <w:rFonts w:ascii="Times New Roman" w:hAnsi="Times New Roman" w:eastAsia="宋体" w:cs="Times New Roman"/>
      <w:b/>
      <w:bCs/>
      <w:kern w:val="2"/>
      <w:sz w:val="21"/>
      <w:szCs w:val="22"/>
    </w:rPr>
  </w:style>
  <w:style w:type="paragraph" w:customStyle="1" w:styleId="68">
    <w:name w:val="_Style 9"/>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9">
    <w:name w:val="批注框文本 Char1"/>
    <w:basedOn w:val="34"/>
    <w:semiHidden/>
    <w:qFormat/>
    <w:uiPriority w:val="99"/>
    <w:rPr>
      <w:rFonts w:ascii="Times New Roman" w:hAnsi="Times New Roman" w:eastAsia="宋体" w:cs="Times New Roman"/>
      <w:sz w:val="18"/>
      <w:szCs w:val="18"/>
    </w:rPr>
  </w:style>
  <w:style w:type="character" w:customStyle="1" w:styleId="70">
    <w:name w:val="页脚 Char1"/>
    <w:basedOn w:val="34"/>
    <w:qFormat/>
    <w:uiPriority w:val="99"/>
    <w:rPr>
      <w:rFonts w:ascii="Times New Roman" w:hAnsi="Times New Roman" w:eastAsia="宋体" w:cs="Times New Roman"/>
      <w:sz w:val="18"/>
      <w:szCs w:val="18"/>
    </w:rPr>
  </w:style>
  <w:style w:type="paragraph" w:customStyle="1" w:styleId="71">
    <w:name w:val="列出段落1"/>
    <w:basedOn w:val="1"/>
    <w:unhideWhenUsed/>
    <w:qFormat/>
    <w:uiPriority w:val="99"/>
    <w:pPr>
      <w:ind w:firstLine="420" w:firstLineChars="200"/>
    </w:pPr>
    <w:rPr>
      <w:rFonts w:ascii="Times New Roman" w:hAnsi="Times New Roman"/>
    </w:rPr>
  </w:style>
  <w:style w:type="paragraph" w:customStyle="1" w:styleId="72">
    <w:name w:val="表格内容"/>
    <w:qFormat/>
    <w:uiPriority w:val="99"/>
    <w:pPr>
      <w:widowControl w:val="0"/>
      <w:spacing w:line="320" w:lineRule="exact"/>
      <w:jc w:val="center"/>
    </w:pPr>
    <w:rPr>
      <w:rFonts w:ascii="宋体" w:hAnsi="宋体" w:eastAsia="宋体" w:cs="Times New Roman"/>
      <w:kern w:val="2"/>
      <w:sz w:val="21"/>
      <w:szCs w:val="21"/>
      <w:lang w:val="en-US" w:eastAsia="zh-CN" w:bidi="ar-SA"/>
    </w:rPr>
  </w:style>
  <w:style w:type="paragraph" w:customStyle="1" w:styleId="73">
    <w:name w:val="_Style 6"/>
    <w:basedOn w:val="1"/>
    <w:qFormat/>
    <w:uiPriority w:val="0"/>
    <w:pPr>
      <w:ind w:firstLine="420" w:firstLineChars="200"/>
    </w:pPr>
    <w:rPr>
      <w:rFonts w:ascii="Times New Roman" w:hAnsi="Times New Roman"/>
    </w:rPr>
  </w:style>
  <w:style w:type="paragraph" w:customStyle="1" w:styleId="74">
    <w:name w:val="表格内文字"/>
    <w:basedOn w:val="1"/>
    <w:qFormat/>
    <w:uiPriority w:val="0"/>
    <w:pPr>
      <w:spacing w:line="440" w:lineRule="atLeast"/>
      <w:jc w:val="center"/>
    </w:pPr>
    <w:rPr>
      <w:rFonts w:ascii="Times New Roman" w:hAnsi="Times New Roman" w:cs="Arial"/>
      <w:sz w:val="24"/>
      <w:szCs w:val="21"/>
    </w:rPr>
  </w:style>
  <w:style w:type="paragraph" w:customStyle="1" w:styleId="75">
    <w:name w:val="图表"/>
    <w:basedOn w:val="73"/>
    <w:qFormat/>
    <w:uiPriority w:val="0"/>
    <w:pPr>
      <w:spacing w:beforeLines="100" w:line="320" w:lineRule="exact"/>
      <w:ind w:left="561" w:firstLine="0" w:firstLineChars="0"/>
      <w:jc w:val="center"/>
    </w:pPr>
    <w:rPr>
      <w:rFonts w:eastAsia="黑体" w:cs="宋体"/>
      <w:b/>
      <w:bCs/>
      <w:color w:val="323E32"/>
      <w:sz w:val="24"/>
      <w:szCs w:val="20"/>
      <w:shd w:val="clear" w:color="auto" w:fill="FFFFFF"/>
    </w:rPr>
  </w:style>
  <w:style w:type="paragraph" w:customStyle="1" w:styleId="76">
    <w:name w:val="标题4"/>
    <w:basedOn w:val="5"/>
    <w:qFormat/>
    <w:uiPriority w:val="0"/>
    <w:pPr>
      <w:spacing w:before="0" w:after="0" w:line="440" w:lineRule="atLeast"/>
      <w:jc w:val="left"/>
    </w:pPr>
    <w:rPr>
      <w:rFonts w:ascii="宋体" w:hAnsi="宋体" w:eastAsia="黑体"/>
      <w:sz w:val="21"/>
      <w:szCs w:val="24"/>
    </w:rPr>
  </w:style>
  <w:style w:type="character" w:customStyle="1" w:styleId="77">
    <w:name w:val="纯文本 Char1"/>
    <w:basedOn w:val="34"/>
    <w:semiHidden/>
    <w:qFormat/>
    <w:uiPriority w:val="99"/>
    <w:rPr>
      <w:rFonts w:ascii="宋体" w:hAnsi="Courier New" w:eastAsia="宋体" w:cs="Courier New"/>
      <w:szCs w:val="21"/>
    </w:rPr>
  </w:style>
  <w:style w:type="paragraph" w:styleId="78">
    <w:name w:val="List Paragraph"/>
    <w:basedOn w:val="1"/>
    <w:qFormat/>
    <w:uiPriority w:val="34"/>
    <w:pPr>
      <w:ind w:firstLine="420" w:firstLineChars="200"/>
    </w:pPr>
    <w:rPr>
      <w:rFonts w:ascii="Times New Roman" w:hAnsi="Times New Roman"/>
      <w:szCs w:val="24"/>
    </w:rPr>
  </w:style>
  <w:style w:type="character" w:customStyle="1" w:styleId="79">
    <w:name w:val="Char Char"/>
    <w:qFormat/>
    <w:uiPriority w:val="0"/>
    <w:rPr>
      <w:rFonts w:ascii="宋体" w:hAnsi="Courier New"/>
      <w:kern w:val="2"/>
      <w:sz w:val="21"/>
      <w:szCs w:val="21"/>
      <w:lang w:bidi="ar-SA"/>
    </w:rPr>
  </w:style>
  <w:style w:type="paragraph" w:customStyle="1" w:styleId="80">
    <w:name w:val="TOC 标题2"/>
    <w:basedOn w:val="2"/>
    <w:next w:val="1"/>
    <w:unhideWhenUsed/>
    <w:qFormat/>
    <w:uiPriority w:val="39"/>
    <w:pPr>
      <w:widowControl/>
      <w:spacing w:before="480" w:after="0" w:line="276" w:lineRule="auto"/>
      <w:ind w:left="0" w:leftChars="0"/>
      <w:jc w:val="left"/>
      <w:outlineLvl w:val="9"/>
    </w:pPr>
    <w:rPr>
      <w:rFonts w:ascii="Calibri Light" w:hAnsi="Calibri Light"/>
      <w:color w:val="2E75B5"/>
      <w:kern w:val="0"/>
      <w:szCs w:val="28"/>
    </w:rPr>
  </w:style>
  <w:style w:type="paragraph" w:customStyle="1" w:styleId="81">
    <w:name w:val="列出段落2"/>
    <w:basedOn w:val="1"/>
    <w:unhideWhenUsed/>
    <w:qFormat/>
    <w:uiPriority w:val="99"/>
    <w:pPr>
      <w:ind w:firstLine="420" w:firstLineChars="200"/>
    </w:pPr>
    <w:rPr>
      <w:rFonts w:ascii="Times New Roman" w:hAnsi="Times New Roman"/>
    </w:rPr>
  </w:style>
  <w:style w:type="paragraph" w:customStyle="1" w:styleId="8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8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9">
    <w:name w:val="Table Paragraph"/>
    <w:basedOn w:val="1"/>
    <w:qFormat/>
    <w:uiPriority w:val="1"/>
    <w:pPr>
      <w:widowControl/>
      <w:autoSpaceDE w:val="0"/>
      <w:autoSpaceDN w:val="0"/>
      <w:jc w:val="left"/>
    </w:pPr>
    <w:rPr>
      <w:rFonts w:ascii="宋体" w:hAnsi="宋体" w:cs="宋体"/>
      <w:kern w:val="0"/>
      <w:sz w:val="22"/>
      <w:lang w:eastAsia="en-US"/>
    </w:rPr>
  </w:style>
  <w:style w:type="character" w:customStyle="1" w:styleId="90">
    <w:name w:val="脚注文本 Char"/>
    <w:basedOn w:val="34"/>
    <w:link w:val="24"/>
    <w:semiHidden/>
    <w:qFormat/>
    <w:uiPriority w:val="99"/>
    <w:rPr>
      <w:kern w:val="2"/>
      <w:sz w:val="18"/>
      <w:szCs w:val="18"/>
    </w:rPr>
  </w:style>
  <w:style w:type="character" w:customStyle="1" w:styleId="91">
    <w:name w:val="正文文本 3 Char"/>
    <w:basedOn w:val="34"/>
    <w:link w:val="9"/>
    <w:qFormat/>
    <w:uiPriority w:val="0"/>
    <w:rPr>
      <w:rFonts w:ascii="Times New Roman" w:hAnsi="Times New Roman" w:eastAsia="宋体" w:cs="Times New Roman"/>
      <w:kern w:val="2"/>
      <w:sz w:val="16"/>
      <w:szCs w:val="16"/>
    </w:rPr>
  </w:style>
  <w:style w:type="character" w:customStyle="1" w:styleId="92">
    <w:name w:val="HTML 预设格式 Char"/>
    <w:basedOn w:val="34"/>
    <w:link w:val="28"/>
    <w:qFormat/>
    <w:uiPriority w:val="0"/>
    <w:rPr>
      <w:rFonts w:ascii="Arial" w:hAnsi="Arial" w:eastAsia="宋体" w:cs="Arial"/>
      <w:sz w:val="21"/>
      <w:szCs w:val="21"/>
    </w:rPr>
  </w:style>
  <w:style w:type="character" w:customStyle="1" w:styleId="93">
    <w:name w:val="批注文字 Char1"/>
    <w:basedOn w:val="34"/>
    <w:qFormat/>
    <w:uiPriority w:val="99"/>
    <w:rPr>
      <w:kern w:val="2"/>
      <w:sz w:val="21"/>
      <w:szCs w:val="22"/>
    </w:rPr>
  </w:style>
  <w:style w:type="character" w:customStyle="1" w:styleId="94">
    <w:name w:val="批注主题 Char1"/>
    <w:basedOn w:val="93"/>
    <w:qFormat/>
    <w:uiPriority w:val="0"/>
    <w:rPr>
      <w:b/>
      <w:bCs/>
      <w:kern w:val="2"/>
      <w:sz w:val="21"/>
      <w:szCs w:val="22"/>
    </w:rPr>
  </w:style>
  <w:style w:type="character" w:customStyle="1" w:styleId="95">
    <w:name w:val="样式 标题 4 + 首行缩进:  1.5 字符1 Char"/>
    <w:link w:val="96"/>
    <w:qFormat/>
    <w:uiPriority w:val="0"/>
    <w:rPr>
      <w:rFonts w:ascii="楷体_GB2312" w:hAnsi="Arial" w:eastAsia="楷体_GB2312" w:cs="宋体"/>
      <w:sz w:val="24"/>
    </w:rPr>
  </w:style>
  <w:style w:type="paragraph" w:customStyle="1" w:styleId="96">
    <w:name w:val="样式 标题 4 + 首行缩进:  1.5 字符1"/>
    <w:basedOn w:val="6"/>
    <w:link w:val="95"/>
    <w:qFormat/>
    <w:uiPriority w:val="0"/>
    <w:pPr>
      <w:widowControl w:val="0"/>
      <w:spacing w:before="120" w:after="0" w:line="377" w:lineRule="auto"/>
      <w:ind w:firstLine="360" w:firstLineChars="150"/>
    </w:pPr>
    <w:rPr>
      <w:rFonts w:ascii="楷体_GB2312" w:hAnsi="Arial" w:eastAsia="楷体_GB2312" w:cs="宋体"/>
      <w:b w:val="0"/>
      <w:bCs w:val="0"/>
      <w:kern w:val="0"/>
      <w:sz w:val="24"/>
      <w:szCs w:val="20"/>
    </w:rPr>
  </w:style>
  <w:style w:type="character" w:customStyle="1" w:styleId="97">
    <w:name w:val="纯文本 字符"/>
    <w:basedOn w:val="34"/>
    <w:qFormat/>
    <w:uiPriority w:val="0"/>
    <w:rPr>
      <w:rFonts w:hAnsi="Courier New" w:cs="Courier New" w:asciiTheme="minorEastAsia"/>
    </w:rPr>
  </w:style>
  <w:style w:type="paragraph" w:customStyle="1" w:styleId="98">
    <w:name w:val="_Style 49"/>
    <w:basedOn w:val="1"/>
    <w:next w:val="1"/>
    <w:qFormat/>
    <w:uiPriority w:val="39"/>
    <w:pPr>
      <w:tabs>
        <w:tab w:val="right" w:leader="dot" w:pos="8296"/>
      </w:tabs>
      <w:spacing w:line="360" w:lineRule="auto"/>
    </w:pPr>
    <w:rPr>
      <w:rFonts w:ascii="Times New Roman" w:hAnsi="Times New Roman"/>
      <w:sz w:val="24"/>
    </w:rPr>
  </w:style>
  <w:style w:type="paragraph" w:customStyle="1" w:styleId="99">
    <w:name w:val="列表段落1"/>
    <w:basedOn w:val="1"/>
    <w:unhideWhenUsed/>
    <w:qFormat/>
    <w:uiPriority w:val="99"/>
    <w:pPr>
      <w:ind w:firstLine="420" w:firstLineChars="200"/>
    </w:pPr>
    <w:rPr>
      <w:rFonts w:ascii="Times New Roman" w:hAnsi="Times New Roman"/>
    </w:rPr>
  </w:style>
  <w:style w:type="paragraph" w:customStyle="1" w:styleId="100">
    <w:name w:val="xl69"/>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101">
    <w:name w:val="xl70"/>
    <w:basedOn w:val="1"/>
    <w:qFormat/>
    <w:uiPriority w:val="0"/>
    <w:pPr>
      <w:widowControl/>
      <w:spacing w:before="100" w:beforeAutospacing="1" w:after="100" w:afterAutospacing="1"/>
      <w:jc w:val="center"/>
    </w:pPr>
    <w:rPr>
      <w:rFonts w:ascii="宋体" w:hAnsi="宋体" w:cs="宋体"/>
      <w:kern w:val="0"/>
      <w:sz w:val="20"/>
      <w:szCs w:val="20"/>
    </w:rPr>
  </w:style>
  <w:style w:type="character" w:customStyle="1" w:styleId="102">
    <w:name w:val="副标题 Char"/>
    <w:basedOn w:val="34"/>
    <w:link w:val="23"/>
    <w:qFormat/>
    <w:uiPriority w:val="0"/>
    <w:rPr>
      <w:rFonts w:ascii="Calibri Light" w:hAnsi="Calibri Light" w:eastAsia="宋体" w:cs="Times New Roman"/>
      <w:b/>
      <w:bCs/>
      <w:kern w:val="28"/>
      <w:sz w:val="24"/>
      <w:szCs w:val="32"/>
    </w:rPr>
  </w:style>
  <w:style w:type="paragraph" w:customStyle="1" w:styleId="103">
    <w:name w:val="TOC Heading"/>
    <w:basedOn w:val="2"/>
    <w:next w:val="1"/>
    <w:unhideWhenUsed/>
    <w:qFormat/>
    <w:uiPriority w:val="39"/>
    <w:pPr>
      <w:widowControl/>
      <w:spacing w:before="480" w:after="0" w:line="276" w:lineRule="auto"/>
      <w:ind w:left="0" w:leftChars="0"/>
      <w:jc w:val="left"/>
      <w:outlineLvl w:val="9"/>
    </w:pPr>
    <w:rPr>
      <w:rFonts w:asciiTheme="majorHAnsi" w:hAnsiTheme="majorHAnsi" w:eastAsiaTheme="majorEastAsia" w:cstheme="majorBidi"/>
      <w:color w:val="2F5597" w:themeColor="accent1" w:themeShade="BF"/>
      <w:kern w:val="0"/>
      <w:szCs w:val="28"/>
    </w:rPr>
  </w:style>
  <w:style w:type="character" w:customStyle="1" w:styleId="104">
    <w:name w:val="标题 1 字符"/>
    <w:qFormat/>
    <w:uiPriority w:val="0"/>
    <w:rPr>
      <w:b/>
      <w:bCs/>
      <w:kern w:val="44"/>
      <w:sz w:val="44"/>
      <w:szCs w:val="44"/>
    </w:rPr>
  </w:style>
  <w:style w:type="character" w:customStyle="1" w:styleId="105">
    <w:name w:val="标题 2 字符"/>
    <w:qFormat/>
    <w:uiPriority w:val="0"/>
    <w:rPr>
      <w:rFonts w:ascii="Arial" w:hAnsi="Arial"/>
      <w:b/>
      <w:bCs/>
      <w:kern w:val="2"/>
      <w:sz w:val="21"/>
      <w:szCs w:val="32"/>
    </w:rPr>
  </w:style>
  <w:style w:type="character" w:customStyle="1" w:styleId="106">
    <w:name w:val="标题 3 字符"/>
    <w:qFormat/>
    <w:uiPriority w:val="0"/>
    <w:rPr>
      <w:b/>
      <w:bCs/>
      <w:kern w:val="2"/>
      <w:sz w:val="21"/>
      <w:szCs w:val="32"/>
    </w:rPr>
  </w:style>
  <w:style w:type="character" w:customStyle="1" w:styleId="107">
    <w:name w:val="批注文字 字符1"/>
    <w:qFormat/>
    <w:uiPriority w:val="0"/>
    <w:rPr>
      <w:kern w:val="2"/>
      <w:sz w:val="21"/>
      <w:szCs w:val="24"/>
    </w:rPr>
  </w:style>
  <w:style w:type="character" w:customStyle="1" w:styleId="108">
    <w:name w:val="正文文本 3 字符"/>
    <w:qFormat/>
    <w:uiPriority w:val="0"/>
    <w:rPr>
      <w:kern w:val="2"/>
      <w:sz w:val="16"/>
      <w:szCs w:val="16"/>
    </w:rPr>
  </w:style>
  <w:style w:type="character" w:customStyle="1" w:styleId="109">
    <w:name w:val="纯文本 字符1"/>
    <w:qFormat/>
    <w:uiPriority w:val="0"/>
    <w:rPr>
      <w:rFonts w:ascii="MingLiU" w:hAnsi="Courier New" w:eastAsia="MingLiU"/>
    </w:rPr>
  </w:style>
  <w:style w:type="character" w:customStyle="1" w:styleId="110">
    <w:name w:val="批注框文本 字符1"/>
    <w:qFormat/>
    <w:uiPriority w:val="0"/>
    <w:rPr>
      <w:kern w:val="2"/>
      <w:sz w:val="18"/>
      <w:szCs w:val="18"/>
    </w:rPr>
  </w:style>
  <w:style w:type="character" w:customStyle="1" w:styleId="111">
    <w:name w:val="页脚 字符"/>
    <w:qFormat/>
    <w:uiPriority w:val="99"/>
    <w:rPr>
      <w:kern w:val="2"/>
      <w:sz w:val="18"/>
      <w:szCs w:val="18"/>
    </w:rPr>
  </w:style>
  <w:style w:type="character" w:customStyle="1" w:styleId="112">
    <w:name w:val="页眉 字符"/>
    <w:qFormat/>
    <w:uiPriority w:val="99"/>
    <w:rPr>
      <w:kern w:val="2"/>
      <w:sz w:val="18"/>
    </w:rPr>
  </w:style>
  <w:style w:type="character" w:customStyle="1" w:styleId="113">
    <w:name w:val="HTML 预设格式 字符"/>
    <w:qFormat/>
    <w:uiPriority w:val="0"/>
    <w:rPr>
      <w:rFonts w:ascii="Arial" w:hAnsi="Arial" w:cs="Arial"/>
      <w:sz w:val="21"/>
      <w:szCs w:val="21"/>
    </w:rPr>
  </w:style>
  <w:style w:type="character" w:customStyle="1" w:styleId="114">
    <w:name w:val="标题 Char"/>
    <w:basedOn w:val="34"/>
    <w:qFormat/>
    <w:uiPriority w:val="10"/>
    <w:rPr>
      <w:rFonts w:eastAsia="宋体" w:asciiTheme="majorHAnsi" w:hAnsiTheme="majorHAnsi" w:cstheme="majorBidi"/>
      <w:b/>
      <w:bCs/>
      <w:kern w:val="2"/>
      <w:sz w:val="32"/>
      <w:szCs w:val="32"/>
    </w:rPr>
  </w:style>
  <w:style w:type="character" w:customStyle="1" w:styleId="115">
    <w:name w:val="标题 Char1"/>
    <w:link w:val="30"/>
    <w:qFormat/>
    <w:uiPriority w:val="0"/>
    <w:rPr>
      <w:rFonts w:ascii="等线 Light" w:hAnsi="等线 Light" w:eastAsia="宋体" w:cs="Times New Roman"/>
      <w:b/>
      <w:bCs/>
      <w:kern w:val="2"/>
      <w:sz w:val="32"/>
      <w:szCs w:val="32"/>
    </w:rPr>
  </w:style>
  <w:style w:type="character" w:customStyle="1" w:styleId="116">
    <w:name w:val="批注主题 字符1"/>
    <w:qFormat/>
    <w:uiPriority w:val="0"/>
    <w:rPr>
      <w:b/>
      <w:bCs/>
      <w:kern w:val="2"/>
      <w:sz w:val="21"/>
      <w:szCs w:val="24"/>
    </w:rPr>
  </w:style>
  <w:style w:type="character" w:customStyle="1" w:styleId="117">
    <w:name w:val="课题---正文F Char Char"/>
    <w:link w:val="118"/>
    <w:qFormat/>
    <w:uiPriority w:val="0"/>
    <w:rPr>
      <w:rFonts w:ascii="宋体" w:hAnsi="宋体" w:eastAsia="仿宋"/>
      <w:sz w:val="28"/>
      <w:szCs w:val="21"/>
    </w:rPr>
  </w:style>
  <w:style w:type="paragraph" w:customStyle="1" w:styleId="118">
    <w:name w:val="课题---正文F"/>
    <w:basedOn w:val="1"/>
    <w:link w:val="117"/>
    <w:qFormat/>
    <w:uiPriority w:val="0"/>
    <w:pPr>
      <w:adjustRightInd w:val="0"/>
      <w:snapToGrid w:val="0"/>
      <w:spacing w:line="400" w:lineRule="exact"/>
      <w:ind w:firstLine="200" w:firstLineChars="200"/>
      <w:textAlignment w:val="baseline"/>
    </w:pPr>
    <w:rPr>
      <w:rFonts w:ascii="宋体" w:hAnsi="宋体" w:eastAsia="仿宋" w:cstheme="minorBidi"/>
      <w:kern w:val="0"/>
      <w:sz w:val="28"/>
      <w:szCs w:val="21"/>
    </w:rPr>
  </w:style>
  <w:style w:type="paragraph" w:customStyle="1" w:styleId="119">
    <w:name w:val="reader-word-layer reader-word-s2-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
    <w:name w:val="reader-word-layer reader-word-s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1">
    <w:name w:val="biao1"/>
    <w:basedOn w:val="2"/>
    <w:qFormat/>
    <w:uiPriority w:val="0"/>
    <w:pPr>
      <w:spacing w:before="100" w:beforeLines="100" w:after="100" w:afterLines="100" w:line="400" w:lineRule="exact"/>
      <w:ind w:left="0" w:leftChars="0"/>
    </w:pPr>
    <w:rPr>
      <w:rFonts w:ascii="Times New Roman" w:hAnsi="Times New Roman" w:eastAsia="黑体"/>
      <w:color w:val="000000"/>
      <w:sz w:val="32"/>
    </w:rPr>
  </w:style>
  <w:style w:type="paragraph" w:customStyle="1" w:styleId="122">
    <w:name w:val="reader-word-layer reader-word-s3-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4">
    <w:name w:val="reader-word-layer reader-word-s2-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1"/>
    <w:basedOn w:val="1"/>
    <w:qFormat/>
    <w:uiPriority w:val="0"/>
    <w:pPr>
      <w:spacing w:before="156" w:beforeLines="50" w:after="156" w:afterLines="50"/>
    </w:pPr>
    <w:rPr>
      <w:rFonts w:ascii="Times New Roman" w:hAnsi="Times New Roman"/>
      <w:b/>
      <w:sz w:val="28"/>
      <w:szCs w:val="28"/>
    </w:rPr>
  </w:style>
  <w:style w:type="paragraph" w:customStyle="1" w:styleId="12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7">
    <w:name w:val="reader-word-layer reader-word-s3-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
    <w:name w:val="reader-word-layer reader-word-s3-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9">
    <w:name w:val="reader-word-layer reader-word-s2-3 reader-word-s2-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0">
    <w:name w:val="reader-word-layer reader-word-s2-1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31">
    <w:name w:val="批注文字 字符"/>
    <w:qFormat/>
    <w:uiPriority w:val="99"/>
    <w:rPr>
      <w:rFonts w:ascii="Calibri" w:hAnsi="Calibri" w:eastAsia="宋体" w:cs="Times New Roman"/>
    </w:rPr>
  </w:style>
  <w:style w:type="character" w:customStyle="1" w:styleId="132">
    <w:name w:val="批注框文本 字符"/>
    <w:qFormat/>
    <w:uiPriority w:val="0"/>
    <w:rPr>
      <w:rFonts w:ascii="Calibri" w:hAnsi="Calibri" w:eastAsia="宋体" w:cs="Times New Roman"/>
      <w:sz w:val="18"/>
      <w:szCs w:val="18"/>
    </w:rPr>
  </w:style>
  <w:style w:type="character" w:customStyle="1" w:styleId="133">
    <w:name w:val="批注主题 字符"/>
    <w:qFormat/>
    <w:uiPriority w:val="0"/>
    <w:rPr>
      <w:b/>
      <w:bCs/>
    </w:rPr>
  </w:style>
  <w:style w:type="character" w:customStyle="1" w:styleId="134">
    <w:name w:val="无间隔 字符"/>
    <w:qFormat/>
    <w:uiPriority w:val="1"/>
    <w:rPr>
      <w:rFonts w:ascii="等线" w:hAnsi="等线" w:eastAsia="等线"/>
      <w:sz w:val="22"/>
      <w:szCs w:val="22"/>
    </w:rPr>
  </w:style>
  <w:style w:type="paragraph" w:customStyle="1" w:styleId="135">
    <w:name w:val="人培标题"/>
    <w:basedOn w:val="1"/>
    <w:link w:val="136"/>
    <w:qFormat/>
    <w:uiPriority w:val="0"/>
    <w:pPr>
      <w:spacing w:line="480" w:lineRule="exact"/>
      <w:ind w:firstLine="562" w:firstLineChars="200"/>
      <w:jc w:val="left"/>
    </w:pPr>
    <w:rPr>
      <w:rFonts w:ascii="宋体" w:hAnsi="宋体"/>
      <w:b/>
      <w:sz w:val="28"/>
      <w:szCs w:val="28"/>
    </w:rPr>
  </w:style>
  <w:style w:type="character" w:customStyle="1" w:styleId="136">
    <w:name w:val="人培标题 字符"/>
    <w:link w:val="135"/>
    <w:qFormat/>
    <w:uiPriority w:val="0"/>
    <w:rPr>
      <w:rFonts w:ascii="宋体" w:hAnsi="宋体" w:eastAsia="宋体" w:cs="Times New Roman"/>
      <w:b/>
      <w:kern w:val="2"/>
      <w:sz w:val="28"/>
      <w:szCs w:val="28"/>
    </w:rPr>
  </w:style>
  <w:style w:type="paragraph" w:customStyle="1" w:styleId="137">
    <w:name w:val="标题-人培"/>
    <w:basedOn w:val="135"/>
    <w:link w:val="138"/>
    <w:qFormat/>
    <w:uiPriority w:val="0"/>
  </w:style>
  <w:style w:type="character" w:customStyle="1" w:styleId="138">
    <w:name w:val="标题-人培 字符"/>
    <w:link w:val="137"/>
    <w:qFormat/>
    <w:uiPriority w:val="0"/>
    <w:rPr>
      <w:rFonts w:ascii="宋体" w:hAnsi="宋体" w:eastAsia="宋体" w:cs="Times New Roman"/>
      <w:b/>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996DE-19A9-44C7-8DBE-1588BEA848D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5224</Words>
  <Characters>29777</Characters>
  <Lines>248</Lines>
  <Paragraphs>69</Paragraphs>
  <TotalTime>1</TotalTime>
  <ScaleCrop>false</ScaleCrop>
  <LinksUpToDate>false</LinksUpToDate>
  <CharactersWithSpaces>34932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2021-08-28T05:27:00Z</dcterms:created>
  <dc:creator>Administrator</dc:creator>
  <cp:lastModifiedBy>王老师</cp:lastModifiedBy>
  <dcterms:modified xsi:type="dcterms:W3CDTF">2021-08-29T08:46:29Z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09785C0DDCD24D5884D6B03870B4074C</vt:lpwstr>
  </property>
</Properties>
</file>